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p>
    <w:p>
      <w:pPr>
        <w:pStyle w:val="159"/>
        <w:ind w:firstLine="0" w:firstLineChars="0"/>
        <w:jc w:val="center"/>
        <w:rPr>
          <w:rFonts w:ascii="宋体" w:hAnsi="宋体"/>
          <w:sz w:val="52"/>
          <w:szCs w:val="52"/>
          <w:lang w:val="zh-CN"/>
        </w:rPr>
      </w:pPr>
      <w:r>
        <w:rPr>
          <w:rFonts w:hint="eastAsia" w:ascii="宋体" w:hAnsi="宋体"/>
          <w:sz w:val="52"/>
          <w:szCs w:val="52"/>
          <w:lang w:val="zh-CN"/>
        </w:rPr>
        <w:t>2</w:t>
      </w:r>
      <w:r>
        <w:rPr>
          <w:rFonts w:ascii="宋体" w:hAnsi="宋体"/>
          <w:sz w:val="52"/>
          <w:szCs w:val="52"/>
          <w:lang w:val="zh-CN"/>
        </w:rPr>
        <w:t>019年度江北新区</w:t>
      </w:r>
      <w:r>
        <w:rPr>
          <w:rFonts w:hint="eastAsia" w:ascii="宋体" w:hAnsi="宋体"/>
          <w:sz w:val="52"/>
          <w:szCs w:val="52"/>
          <w:lang w:val="zh-CN"/>
        </w:rPr>
        <w:t>公益创投项目竞标书</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lang w:val="zh-CN"/>
        </w:rPr>
      </w:pPr>
      <w:r>
        <w:rPr>
          <w:rFonts w:hint="eastAsia" w:ascii="宋体" w:hAnsi="宋体" w:eastAsia="宋体"/>
          <w:color w:val="000000"/>
          <w:sz w:val="36"/>
          <w:szCs w:val="36"/>
          <w:lang w:val="zh-CN"/>
        </w:rPr>
        <w:t>项目编号：</w:t>
      </w:r>
      <w:r>
        <w:rPr>
          <w:rFonts w:ascii="宋体" w:hAnsi="宋体" w:eastAsia="宋体"/>
          <w:color w:val="000000"/>
          <w:sz w:val="36"/>
          <w:szCs w:val="36"/>
          <w:u w:val="single"/>
          <w:lang w:val="zh-CN"/>
        </w:rPr>
        <w:t>JBXQ-2019061402</w:t>
      </w:r>
      <w:r>
        <w:rPr>
          <w:rFonts w:hint="eastAsia" w:ascii="宋体" w:hAnsi="宋体" w:eastAsia="宋体"/>
          <w:color w:val="000000"/>
          <w:sz w:val="36"/>
          <w:szCs w:val="36"/>
          <w:lang w:val="zh-CN"/>
        </w:rPr>
        <w:t xml:space="preserve">          </w:t>
      </w:r>
    </w:p>
    <w:p>
      <w:pPr>
        <w:autoSpaceDE w:val="0"/>
        <w:autoSpaceDN w:val="0"/>
        <w:adjustRightInd w:val="0"/>
        <w:ind w:firstLine="1699" w:firstLineChars="472"/>
        <w:jc w:val="left"/>
        <w:rPr>
          <w:rFonts w:ascii="宋体" w:hAnsi="宋体" w:eastAsia="宋体"/>
          <w:color w:val="000000"/>
          <w:sz w:val="36"/>
          <w:szCs w:val="36"/>
          <w:lang w:val="zh-CN"/>
        </w:rPr>
      </w:pPr>
      <w:r>
        <w:rPr>
          <w:rFonts w:hint="eastAsia" w:ascii="宋体" w:hAnsi="宋体" w:eastAsia="宋体"/>
          <w:color w:val="000000"/>
          <w:sz w:val="36"/>
          <w:szCs w:val="36"/>
          <w:lang w:val="zh-CN"/>
        </w:rPr>
        <w:t>项目名称：2019年度江北新区公益创投其他服务项目第二批</w:t>
      </w:r>
    </w:p>
    <w:p>
      <w:pPr>
        <w:pStyle w:val="159"/>
        <w:ind w:firstLine="0" w:firstLineChars="0"/>
        <w:jc w:val="center"/>
        <w:rPr>
          <w:rFonts w:ascii="宋体" w:hAnsi="宋体"/>
          <w:sz w:val="44"/>
          <w:szCs w:val="44"/>
          <w:lang w:val="zh-CN"/>
        </w:rPr>
      </w:pPr>
    </w:p>
    <w:p>
      <w:pPr>
        <w:pStyle w:val="159"/>
        <w:ind w:firstLine="0" w:firstLineChars="0"/>
        <w:jc w:val="center"/>
        <w:rPr>
          <w:rFonts w:ascii="宋体" w:hAnsi="宋体"/>
          <w:sz w:val="44"/>
          <w:szCs w:val="44"/>
          <w:lang w:val="zh-CN"/>
        </w:rPr>
      </w:pPr>
    </w:p>
    <w:p>
      <w:pPr>
        <w:pStyle w:val="159"/>
        <w:ind w:firstLine="0" w:firstLineChars="0"/>
        <w:jc w:val="center"/>
        <w:rPr>
          <w:rFonts w:ascii="宋体" w:hAnsi="宋体"/>
          <w:sz w:val="44"/>
          <w:szCs w:val="44"/>
          <w:lang w:val="zh-CN"/>
        </w:rPr>
      </w:pPr>
    </w:p>
    <w:p>
      <w:pPr>
        <w:pStyle w:val="159"/>
        <w:ind w:firstLine="0" w:firstLineChars="0"/>
        <w:jc w:val="center"/>
        <w:rPr>
          <w:rFonts w:ascii="宋体" w:hAnsi="宋体"/>
          <w:sz w:val="44"/>
          <w:szCs w:val="44"/>
          <w:lang w:val="zh-CN"/>
        </w:rPr>
      </w:pPr>
    </w:p>
    <w:p>
      <w:pPr>
        <w:pStyle w:val="159"/>
        <w:ind w:firstLine="0" w:firstLineChars="0"/>
        <w:jc w:val="center"/>
        <w:rPr>
          <w:rFonts w:ascii="宋体" w:hAnsi="宋体"/>
          <w:sz w:val="44"/>
          <w:szCs w:val="44"/>
          <w:lang w:val="zh-CN"/>
        </w:rPr>
      </w:pPr>
    </w:p>
    <w:p>
      <w:pPr>
        <w:pStyle w:val="159"/>
        <w:ind w:firstLine="0" w:firstLineChars="0"/>
        <w:jc w:val="center"/>
        <w:rPr>
          <w:rFonts w:ascii="宋体" w:hAnsi="宋体"/>
          <w:sz w:val="44"/>
          <w:szCs w:val="44"/>
          <w:lang w:val="zh-CN"/>
        </w:rPr>
      </w:pPr>
      <w:r>
        <w:rPr>
          <w:rFonts w:hint="eastAsia" w:ascii="宋体" w:hAnsi="宋体"/>
          <w:sz w:val="44"/>
          <w:szCs w:val="44"/>
          <w:lang w:val="zh-CN"/>
        </w:rPr>
        <w:t>江苏大友招标代理咨询有限公司</w:t>
      </w:r>
    </w:p>
    <w:p>
      <w:pPr>
        <w:pStyle w:val="159"/>
        <w:ind w:firstLine="0" w:firstLineChars="0"/>
        <w:jc w:val="center"/>
        <w:rPr>
          <w:rFonts w:ascii="宋体" w:hAnsi="宋体"/>
          <w:sz w:val="44"/>
          <w:szCs w:val="44"/>
          <w:lang w:val="zh-CN"/>
        </w:rPr>
      </w:pPr>
      <w:r>
        <w:rPr>
          <w:rFonts w:hint="eastAsia" w:ascii="宋体" w:hAnsi="宋体"/>
          <w:sz w:val="44"/>
          <w:szCs w:val="44"/>
          <w:lang w:val="zh-CN"/>
        </w:rPr>
        <w:t>二〇一九年六月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44"/>
          <w:szCs w:val="44"/>
          <w:lang w:val="zh-CN"/>
        </w:rPr>
        <w:id w:val="-842082435"/>
        <w:docPartObj>
          <w:docPartGallery w:val="Table of Contents"/>
          <w:docPartUnique/>
        </w:docPartObj>
      </w:sdtPr>
      <w:sdtEndPr>
        <w:rPr>
          <w:rFonts w:ascii="宋体" w:hAnsi="宋体" w:eastAsia="宋体" w:cstheme="minorBidi"/>
          <w:b w:val="0"/>
          <w:bCs w:val="0"/>
          <w:color w:val="auto"/>
          <w:kern w:val="2"/>
          <w:sz w:val="32"/>
          <w:szCs w:val="32"/>
          <w:lang w:val="en-US"/>
        </w:rPr>
      </w:sdtEndPr>
      <w:sdtContent>
        <w:p>
          <w:pPr>
            <w:pStyle w:val="248"/>
            <w:jc w:val="center"/>
            <w:rPr>
              <w:rFonts w:ascii="宋体" w:hAnsi="宋体" w:eastAsia="宋体"/>
              <w:sz w:val="44"/>
              <w:szCs w:val="44"/>
              <w:lang w:val="zh-CN"/>
            </w:rPr>
          </w:pPr>
          <w:r>
            <w:rPr>
              <w:rFonts w:ascii="宋体" w:hAnsi="宋体" w:eastAsia="宋体"/>
              <w:sz w:val="44"/>
              <w:szCs w:val="44"/>
              <w:lang w:val="zh-CN"/>
            </w:rPr>
            <w:t>目</w:t>
          </w:r>
          <w:r>
            <w:rPr>
              <w:rFonts w:hint="eastAsia" w:ascii="宋体" w:hAnsi="宋体" w:eastAsia="宋体"/>
              <w:sz w:val="44"/>
              <w:szCs w:val="44"/>
              <w:lang w:val="zh-CN"/>
            </w:rPr>
            <w:t xml:space="preserve"> </w:t>
          </w:r>
          <w:r>
            <w:rPr>
              <w:rFonts w:ascii="宋体" w:hAnsi="宋体" w:eastAsia="宋体"/>
              <w:sz w:val="44"/>
              <w:szCs w:val="44"/>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720" w:lineRule="auto"/>
            <w:rPr>
              <w:rFonts w:ascii="宋体" w:hAnsi="宋体" w:cstheme="minorBidi"/>
              <w:sz w:val="32"/>
              <w:szCs w:val="32"/>
            </w:rPr>
          </w:pPr>
          <w:r>
            <w:rPr>
              <w:rFonts w:ascii="宋体" w:hAnsi="宋体"/>
              <w:sz w:val="32"/>
              <w:szCs w:val="32"/>
            </w:rPr>
            <w:fldChar w:fldCharType="begin"/>
          </w:r>
          <w:r>
            <w:rPr>
              <w:rFonts w:ascii="宋体" w:hAnsi="宋体"/>
              <w:sz w:val="32"/>
              <w:szCs w:val="32"/>
            </w:rPr>
            <w:instrText xml:space="preserve"> TOC \o "1-3" \h \z \u </w:instrText>
          </w:r>
          <w:r>
            <w:rPr>
              <w:rFonts w:ascii="宋体" w:hAnsi="宋体"/>
              <w:sz w:val="32"/>
              <w:szCs w:val="32"/>
            </w:rPr>
            <w:fldChar w:fldCharType="separate"/>
          </w:r>
          <w:r>
            <w:fldChar w:fldCharType="begin"/>
          </w:r>
          <w:r>
            <w:instrText xml:space="preserve"> HYPERLINK \l "_Toc2002891" </w:instrText>
          </w:r>
          <w:r>
            <w:fldChar w:fldCharType="separate"/>
          </w:r>
          <w:r>
            <w:rPr>
              <w:rStyle w:val="48"/>
              <w:rFonts w:hint="eastAsia" w:ascii="宋体" w:hAnsi="宋体"/>
              <w:sz w:val="32"/>
              <w:szCs w:val="32"/>
              <w:lang w:val="zh-CN"/>
            </w:rPr>
            <w:t>第一章</w:t>
          </w:r>
          <w:r>
            <w:rPr>
              <w:rStyle w:val="48"/>
              <w:rFonts w:ascii="宋体" w:hAnsi="宋体"/>
              <w:sz w:val="32"/>
              <w:szCs w:val="32"/>
              <w:lang w:val="zh-CN"/>
            </w:rPr>
            <w:t xml:space="preserve"> </w:t>
          </w:r>
          <w:r>
            <w:rPr>
              <w:rStyle w:val="48"/>
              <w:rFonts w:hint="eastAsia" w:ascii="宋体" w:hAnsi="宋体"/>
              <w:sz w:val="32"/>
              <w:szCs w:val="32"/>
              <w:lang w:val="zh-CN"/>
            </w:rPr>
            <w:t>竞</w:t>
          </w:r>
          <w:r>
            <w:rPr>
              <w:rStyle w:val="48"/>
              <w:rFonts w:ascii="宋体" w:hAnsi="宋体"/>
              <w:sz w:val="32"/>
              <w:szCs w:val="32"/>
              <w:lang w:val="zh-CN"/>
            </w:rPr>
            <w:t xml:space="preserve"> </w:t>
          </w:r>
          <w:r>
            <w:rPr>
              <w:rStyle w:val="48"/>
              <w:rFonts w:hint="eastAsia" w:ascii="宋体" w:hAnsi="宋体"/>
              <w:sz w:val="32"/>
              <w:szCs w:val="32"/>
              <w:lang w:val="zh-CN"/>
            </w:rPr>
            <w:t>标</w:t>
          </w:r>
          <w:r>
            <w:rPr>
              <w:rStyle w:val="48"/>
              <w:rFonts w:ascii="宋体" w:hAnsi="宋体"/>
              <w:sz w:val="32"/>
              <w:szCs w:val="32"/>
              <w:lang w:val="zh-CN"/>
            </w:rPr>
            <w:t xml:space="preserve"> </w:t>
          </w:r>
          <w:r>
            <w:rPr>
              <w:rStyle w:val="48"/>
              <w:rFonts w:hint="eastAsia" w:ascii="宋体" w:hAnsi="宋体"/>
              <w:sz w:val="32"/>
              <w:szCs w:val="32"/>
              <w:lang w:val="zh-CN"/>
            </w:rPr>
            <w:t>邀</w:t>
          </w:r>
          <w:r>
            <w:rPr>
              <w:rStyle w:val="48"/>
              <w:rFonts w:ascii="宋体" w:hAnsi="宋体"/>
              <w:sz w:val="32"/>
              <w:szCs w:val="32"/>
              <w:lang w:val="zh-CN"/>
            </w:rPr>
            <w:t xml:space="preserve"> </w:t>
          </w:r>
          <w:r>
            <w:rPr>
              <w:rStyle w:val="48"/>
              <w:rFonts w:hint="eastAsia" w:ascii="宋体" w:hAnsi="宋体"/>
              <w:sz w:val="32"/>
              <w:szCs w:val="32"/>
              <w:lang w:val="zh-CN"/>
            </w:rPr>
            <w:t>请</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_Toc2002891 \h </w:instrText>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r>
            <w:rPr>
              <w:rFonts w:ascii="宋体" w:hAnsi="宋体"/>
              <w:sz w:val="32"/>
              <w:szCs w:val="32"/>
            </w:rPr>
            <w:fldChar w:fldCharType="end"/>
          </w:r>
        </w:p>
        <w:p>
          <w:pPr>
            <w:pStyle w:val="34"/>
            <w:tabs>
              <w:tab w:val="right" w:leader="dot" w:pos="9394"/>
            </w:tabs>
            <w:spacing w:line="720" w:lineRule="auto"/>
            <w:rPr>
              <w:rFonts w:ascii="宋体" w:hAnsi="宋体" w:cstheme="minorBidi"/>
              <w:sz w:val="32"/>
              <w:szCs w:val="32"/>
            </w:rPr>
          </w:pPr>
          <w:r>
            <w:fldChar w:fldCharType="begin"/>
          </w:r>
          <w:r>
            <w:instrText xml:space="preserve"> HYPERLINK \l "_Toc2002892" </w:instrText>
          </w:r>
          <w:r>
            <w:fldChar w:fldCharType="separate"/>
          </w:r>
          <w:r>
            <w:rPr>
              <w:rStyle w:val="48"/>
              <w:rFonts w:hint="eastAsia" w:ascii="宋体" w:hAnsi="宋体"/>
              <w:sz w:val="32"/>
              <w:szCs w:val="32"/>
              <w:lang w:val="zh-CN"/>
            </w:rPr>
            <w:t>第二章</w:t>
          </w:r>
          <w:r>
            <w:rPr>
              <w:rStyle w:val="48"/>
              <w:rFonts w:ascii="宋体" w:hAnsi="宋体"/>
              <w:sz w:val="32"/>
              <w:szCs w:val="32"/>
              <w:lang w:val="zh-CN"/>
            </w:rPr>
            <w:t xml:space="preserve"> </w:t>
          </w:r>
          <w:r>
            <w:rPr>
              <w:rStyle w:val="48"/>
              <w:rFonts w:hint="eastAsia" w:ascii="宋体" w:hAnsi="宋体"/>
              <w:sz w:val="32"/>
              <w:szCs w:val="32"/>
              <w:lang w:val="zh-CN"/>
            </w:rPr>
            <w:t>应</w:t>
          </w:r>
          <w:r>
            <w:rPr>
              <w:rStyle w:val="48"/>
              <w:rFonts w:ascii="宋体" w:hAnsi="宋体"/>
              <w:sz w:val="32"/>
              <w:szCs w:val="32"/>
              <w:lang w:val="zh-CN"/>
            </w:rPr>
            <w:t xml:space="preserve"> </w:t>
          </w:r>
          <w:r>
            <w:rPr>
              <w:rStyle w:val="48"/>
              <w:rFonts w:hint="eastAsia" w:ascii="宋体" w:hAnsi="宋体"/>
              <w:sz w:val="32"/>
              <w:szCs w:val="32"/>
              <w:lang w:val="zh-CN"/>
            </w:rPr>
            <w:t>标</w:t>
          </w:r>
          <w:r>
            <w:rPr>
              <w:rStyle w:val="48"/>
              <w:rFonts w:ascii="宋体" w:hAnsi="宋体"/>
              <w:sz w:val="32"/>
              <w:szCs w:val="32"/>
              <w:lang w:val="zh-CN"/>
            </w:rPr>
            <w:t xml:space="preserve"> </w:t>
          </w:r>
          <w:r>
            <w:rPr>
              <w:rStyle w:val="48"/>
              <w:rFonts w:hint="eastAsia" w:ascii="宋体" w:hAnsi="宋体"/>
              <w:sz w:val="32"/>
              <w:szCs w:val="32"/>
              <w:lang w:val="zh-CN"/>
            </w:rPr>
            <w:t>人</w:t>
          </w:r>
          <w:r>
            <w:rPr>
              <w:rStyle w:val="48"/>
              <w:rFonts w:ascii="宋体" w:hAnsi="宋体"/>
              <w:sz w:val="32"/>
              <w:szCs w:val="32"/>
              <w:lang w:val="zh-CN"/>
            </w:rPr>
            <w:t xml:space="preserve"> </w:t>
          </w:r>
          <w:r>
            <w:rPr>
              <w:rStyle w:val="48"/>
              <w:rFonts w:hint="eastAsia" w:ascii="宋体" w:hAnsi="宋体"/>
              <w:sz w:val="32"/>
              <w:szCs w:val="32"/>
              <w:lang w:val="zh-CN"/>
            </w:rPr>
            <w:t>须</w:t>
          </w:r>
          <w:r>
            <w:rPr>
              <w:rStyle w:val="48"/>
              <w:rFonts w:ascii="宋体" w:hAnsi="宋体"/>
              <w:sz w:val="32"/>
              <w:szCs w:val="32"/>
              <w:lang w:val="zh-CN"/>
            </w:rPr>
            <w:t xml:space="preserve"> </w:t>
          </w:r>
          <w:r>
            <w:rPr>
              <w:rStyle w:val="48"/>
              <w:rFonts w:hint="eastAsia" w:ascii="宋体" w:hAnsi="宋体"/>
              <w:sz w:val="32"/>
              <w:szCs w:val="32"/>
              <w:lang w:val="zh-CN"/>
            </w:rPr>
            <w:t>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_Toc2002892 \h </w:instrText>
          </w:r>
          <w:r>
            <w:rPr>
              <w:rFonts w:ascii="宋体" w:hAnsi="宋体"/>
              <w:sz w:val="32"/>
              <w:szCs w:val="32"/>
            </w:rPr>
            <w:fldChar w:fldCharType="separate"/>
          </w:r>
          <w:r>
            <w:rPr>
              <w:rFonts w:ascii="宋体" w:hAnsi="宋体"/>
              <w:sz w:val="32"/>
              <w:szCs w:val="32"/>
            </w:rPr>
            <w:t>6</w:t>
          </w:r>
          <w:r>
            <w:rPr>
              <w:rFonts w:ascii="宋体" w:hAnsi="宋体"/>
              <w:sz w:val="32"/>
              <w:szCs w:val="32"/>
            </w:rPr>
            <w:fldChar w:fldCharType="end"/>
          </w:r>
          <w:r>
            <w:rPr>
              <w:rFonts w:ascii="宋体" w:hAnsi="宋体"/>
              <w:sz w:val="32"/>
              <w:szCs w:val="32"/>
            </w:rPr>
            <w:fldChar w:fldCharType="end"/>
          </w:r>
        </w:p>
        <w:p>
          <w:pPr>
            <w:pStyle w:val="34"/>
            <w:tabs>
              <w:tab w:val="right" w:leader="dot" w:pos="9394"/>
            </w:tabs>
            <w:spacing w:line="720" w:lineRule="auto"/>
            <w:rPr>
              <w:rFonts w:ascii="宋体" w:hAnsi="宋体" w:cstheme="minorBidi"/>
              <w:sz w:val="32"/>
              <w:szCs w:val="32"/>
            </w:rPr>
          </w:pPr>
          <w:r>
            <w:fldChar w:fldCharType="begin"/>
          </w:r>
          <w:r>
            <w:instrText xml:space="preserve"> HYPERLINK \l "_Toc2002893" </w:instrText>
          </w:r>
          <w:r>
            <w:fldChar w:fldCharType="separate"/>
          </w:r>
          <w:r>
            <w:rPr>
              <w:rStyle w:val="48"/>
              <w:rFonts w:hint="eastAsia" w:ascii="宋体" w:hAnsi="宋体"/>
              <w:sz w:val="32"/>
              <w:szCs w:val="32"/>
              <w:lang w:val="zh-CN"/>
            </w:rPr>
            <w:t>第三章</w:t>
          </w:r>
          <w:r>
            <w:rPr>
              <w:rStyle w:val="48"/>
              <w:rFonts w:ascii="宋体" w:hAnsi="宋体"/>
              <w:sz w:val="32"/>
              <w:szCs w:val="32"/>
              <w:lang w:val="zh-CN"/>
            </w:rPr>
            <w:t xml:space="preserve"> </w:t>
          </w:r>
          <w:r>
            <w:rPr>
              <w:rStyle w:val="48"/>
              <w:rFonts w:hint="eastAsia" w:ascii="宋体" w:hAnsi="宋体"/>
              <w:sz w:val="32"/>
              <w:szCs w:val="32"/>
              <w:lang w:val="zh-CN"/>
            </w:rPr>
            <w:t>项</w:t>
          </w:r>
          <w:r>
            <w:rPr>
              <w:rStyle w:val="48"/>
              <w:rFonts w:ascii="宋体" w:hAnsi="宋体"/>
              <w:sz w:val="32"/>
              <w:szCs w:val="32"/>
              <w:lang w:val="zh-CN"/>
            </w:rPr>
            <w:t xml:space="preserve"> </w:t>
          </w:r>
          <w:r>
            <w:rPr>
              <w:rStyle w:val="48"/>
              <w:rFonts w:hint="eastAsia" w:ascii="宋体" w:hAnsi="宋体"/>
              <w:sz w:val="32"/>
              <w:szCs w:val="32"/>
              <w:lang w:val="zh-CN"/>
            </w:rPr>
            <w:t>目</w:t>
          </w:r>
          <w:r>
            <w:rPr>
              <w:rStyle w:val="48"/>
              <w:rFonts w:ascii="宋体" w:hAnsi="宋体"/>
              <w:sz w:val="32"/>
              <w:szCs w:val="32"/>
              <w:lang w:val="zh-CN"/>
            </w:rPr>
            <w:t xml:space="preserve"> </w:t>
          </w:r>
          <w:r>
            <w:rPr>
              <w:rStyle w:val="48"/>
              <w:rFonts w:hint="eastAsia" w:ascii="宋体" w:hAnsi="宋体"/>
              <w:sz w:val="32"/>
              <w:szCs w:val="32"/>
              <w:lang w:val="zh-CN"/>
            </w:rPr>
            <w:t>需</w:t>
          </w:r>
          <w:r>
            <w:rPr>
              <w:rStyle w:val="48"/>
              <w:rFonts w:ascii="宋体" w:hAnsi="宋体"/>
              <w:sz w:val="32"/>
              <w:szCs w:val="32"/>
              <w:lang w:val="zh-CN"/>
            </w:rPr>
            <w:t xml:space="preserve"> </w:t>
          </w:r>
          <w:r>
            <w:rPr>
              <w:rStyle w:val="48"/>
              <w:rFonts w:hint="eastAsia" w:ascii="宋体" w:hAnsi="宋体"/>
              <w:sz w:val="32"/>
              <w:szCs w:val="32"/>
              <w:lang w:val="zh-CN"/>
            </w:rPr>
            <w:t>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_Toc2002893 \h </w:instrText>
          </w:r>
          <w:r>
            <w:rPr>
              <w:rFonts w:ascii="宋体" w:hAnsi="宋体"/>
              <w:sz w:val="32"/>
              <w:szCs w:val="32"/>
            </w:rPr>
            <w:fldChar w:fldCharType="separate"/>
          </w:r>
          <w:r>
            <w:rPr>
              <w:rFonts w:ascii="宋体" w:hAnsi="宋体"/>
              <w:sz w:val="32"/>
              <w:szCs w:val="32"/>
            </w:rPr>
            <w:t>16</w:t>
          </w:r>
          <w:r>
            <w:rPr>
              <w:rFonts w:ascii="宋体" w:hAnsi="宋体"/>
              <w:sz w:val="32"/>
              <w:szCs w:val="32"/>
            </w:rPr>
            <w:fldChar w:fldCharType="end"/>
          </w:r>
          <w:r>
            <w:rPr>
              <w:rFonts w:ascii="宋体" w:hAnsi="宋体"/>
              <w:sz w:val="32"/>
              <w:szCs w:val="32"/>
            </w:rPr>
            <w:fldChar w:fldCharType="end"/>
          </w:r>
        </w:p>
        <w:p>
          <w:pPr>
            <w:pStyle w:val="34"/>
            <w:tabs>
              <w:tab w:val="right" w:leader="dot" w:pos="9394"/>
            </w:tabs>
            <w:spacing w:line="720" w:lineRule="auto"/>
            <w:rPr>
              <w:rFonts w:ascii="宋体" w:hAnsi="宋体" w:cstheme="minorBidi"/>
              <w:sz w:val="32"/>
              <w:szCs w:val="32"/>
            </w:rPr>
          </w:pPr>
          <w:r>
            <w:fldChar w:fldCharType="begin"/>
          </w:r>
          <w:r>
            <w:instrText xml:space="preserve"> HYPERLINK \l "_Toc2002894" </w:instrText>
          </w:r>
          <w:r>
            <w:fldChar w:fldCharType="separate"/>
          </w:r>
          <w:r>
            <w:rPr>
              <w:rStyle w:val="48"/>
              <w:rFonts w:hint="eastAsia" w:ascii="宋体" w:hAnsi="宋体"/>
              <w:sz w:val="32"/>
              <w:szCs w:val="32"/>
              <w:lang w:val="zh-CN"/>
            </w:rPr>
            <w:t>第四章</w:t>
          </w:r>
          <w:r>
            <w:rPr>
              <w:rStyle w:val="48"/>
              <w:rFonts w:ascii="宋体" w:hAnsi="宋体"/>
              <w:sz w:val="32"/>
              <w:szCs w:val="32"/>
              <w:lang w:val="zh-CN"/>
            </w:rPr>
            <w:t xml:space="preserve"> </w:t>
          </w:r>
          <w:r>
            <w:rPr>
              <w:rStyle w:val="48"/>
              <w:rFonts w:hint="eastAsia" w:ascii="宋体" w:hAnsi="宋体"/>
              <w:sz w:val="32"/>
              <w:szCs w:val="32"/>
              <w:lang w:val="zh-CN"/>
            </w:rPr>
            <w:t>项目评审标准</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_Toc2002894 \h </w:instrText>
          </w:r>
          <w:r>
            <w:rPr>
              <w:rFonts w:ascii="宋体" w:hAnsi="宋体"/>
              <w:sz w:val="32"/>
              <w:szCs w:val="32"/>
            </w:rPr>
            <w:fldChar w:fldCharType="separate"/>
          </w:r>
          <w:r>
            <w:rPr>
              <w:rFonts w:ascii="宋体" w:hAnsi="宋体"/>
              <w:sz w:val="32"/>
              <w:szCs w:val="32"/>
            </w:rPr>
            <w:t>19</w:t>
          </w:r>
          <w:r>
            <w:rPr>
              <w:rFonts w:ascii="宋体" w:hAnsi="宋体"/>
              <w:sz w:val="32"/>
              <w:szCs w:val="32"/>
            </w:rPr>
            <w:fldChar w:fldCharType="end"/>
          </w:r>
          <w:r>
            <w:rPr>
              <w:rFonts w:ascii="宋体" w:hAnsi="宋体"/>
              <w:sz w:val="32"/>
              <w:szCs w:val="32"/>
            </w:rPr>
            <w:fldChar w:fldCharType="end"/>
          </w:r>
        </w:p>
        <w:p>
          <w:pPr>
            <w:pStyle w:val="34"/>
            <w:tabs>
              <w:tab w:val="right" w:leader="dot" w:pos="9394"/>
            </w:tabs>
            <w:spacing w:line="720" w:lineRule="auto"/>
            <w:rPr>
              <w:rFonts w:ascii="宋体" w:hAnsi="宋体" w:cstheme="minorBidi"/>
              <w:sz w:val="32"/>
              <w:szCs w:val="32"/>
            </w:rPr>
          </w:pPr>
          <w:r>
            <w:fldChar w:fldCharType="begin"/>
          </w:r>
          <w:r>
            <w:instrText xml:space="preserve"> HYPERLINK \l "_Toc2002895" </w:instrText>
          </w:r>
          <w:r>
            <w:fldChar w:fldCharType="separate"/>
          </w:r>
          <w:r>
            <w:rPr>
              <w:rStyle w:val="48"/>
              <w:rFonts w:hint="eastAsia" w:ascii="宋体" w:hAnsi="宋体"/>
              <w:sz w:val="32"/>
              <w:szCs w:val="32"/>
              <w:lang w:val="zh-CN"/>
            </w:rPr>
            <w:t>第五章</w:t>
          </w:r>
          <w:r>
            <w:rPr>
              <w:rStyle w:val="48"/>
              <w:rFonts w:ascii="宋体" w:hAnsi="宋体"/>
              <w:sz w:val="32"/>
              <w:szCs w:val="32"/>
              <w:lang w:val="zh-CN"/>
            </w:rPr>
            <w:t xml:space="preserve">  </w:t>
          </w:r>
          <w:r>
            <w:rPr>
              <w:rStyle w:val="48"/>
              <w:rFonts w:hint="eastAsia" w:ascii="宋体" w:hAnsi="宋体"/>
              <w:sz w:val="32"/>
              <w:szCs w:val="32"/>
              <w:lang w:val="zh-CN"/>
            </w:rPr>
            <w:t>应</w:t>
          </w:r>
          <w:r>
            <w:rPr>
              <w:rStyle w:val="48"/>
              <w:rFonts w:ascii="宋体" w:hAnsi="宋体"/>
              <w:sz w:val="32"/>
              <w:szCs w:val="32"/>
              <w:lang w:val="zh-CN"/>
            </w:rPr>
            <w:t xml:space="preserve"> </w:t>
          </w:r>
          <w:r>
            <w:rPr>
              <w:rStyle w:val="48"/>
              <w:rFonts w:hint="eastAsia" w:ascii="宋体" w:hAnsi="宋体"/>
              <w:sz w:val="32"/>
              <w:szCs w:val="32"/>
              <w:lang w:val="zh-CN"/>
            </w:rPr>
            <w:t>标</w:t>
          </w:r>
          <w:r>
            <w:rPr>
              <w:rStyle w:val="48"/>
              <w:rFonts w:ascii="宋体" w:hAnsi="宋体"/>
              <w:sz w:val="32"/>
              <w:szCs w:val="32"/>
              <w:lang w:val="zh-CN"/>
            </w:rPr>
            <w:t xml:space="preserve"> </w:t>
          </w:r>
          <w:r>
            <w:rPr>
              <w:rStyle w:val="48"/>
              <w:rFonts w:hint="eastAsia" w:ascii="宋体" w:hAnsi="宋体"/>
              <w:sz w:val="32"/>
              <w:szCs w:val="32"/>
              <w:lang w:val="zh-CN"/>
            </w:rPr>
            <w:t>文</w:t>
          </w:r>
          <w:r>
            <w:rPr>
              <w:rStyle w:val="48"/>
              <w:rFonts w:ascii="宋体" w:hAnsi="宋体"/>
              <w:sz w:val="32"/>
              <w:szCs w:val="32"/>
              <w:lang w:val="zh-CN"/>
            </w:rPr>
            <w:t xml:space="preserve"> </w:t>
          </w:r>
          <w:r>
            <w:rPr>
              <w:rStyle w:val="48"/>
              <w:rFonts w:hint="eastAsia" w:ascii="宋体" w:hAnsi="宋体"/>
              <w:sz w:val="32"/>
              <w:szCs w:val="32"/>
              <w:lang w:val="zh-CN"/>
            </w:rPr>
            <w:t>件</w:t>
          </w:r>
          <w:r>
            <w:rPr>
              <w:rStyle w:val="48"/>
              <w:rFonts w:ascii="宋体" w:hAnsi="宋体"/>
              <w:sz w:val="32"/>
              <w:szCs w:val="32"/>
              <w:lang w:val="zh-CN"/>
            </w:rPr>
            <w:t xml:space="preserve"> </w:t>
          </w:r>
          <w:r>
            <w:rPr>
              <w:rStyle w:val="48"/>
              <w:rFonts w:hint="eastAsia" w:ascii="宋体" w:hAnsi="宋体"/>
              <w:sz w:val="32"/>
              <w:szCs w:val="32"/>
              <w:lang w:val="zh-CN"/>
            </w:rPr>
            <w:t>格</w:t>
          </w:r>
          <w:r>
            <w:rPr>
              <w:rStyle w:val="48"/>
              <w:rFonts w:ascii="宋体" w:hAnsi="宋体"/>
              <w:sz w:val="32"/>
              <w:szCs w:val="32"/>
              <w:lang w:val="zh-CN"/>
            </w:rPr>
            <w:t xml:space="preserve"> </w:t>
          </w:r>
          <w:r>
            <w:rPr>
              <w:rStyle w:val="48"/>
              <w:rFonts w:hint="eastAsia" w:ascii="宋体" w:hAnsi="宋体"/>
              <w:sz w:val="32"/>
              <w:szCs w:val="32"/>
              <w:lang w:val="zh-CN"/>
            </w:rPr>
            <w:t>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_Toc2002895 \h </w:instrText>
          </w:r>
          <w:r>
            <w:rPr>
              <w:rFonts w:ascii="宋体" w:hAnsi="宋体"/>
              <w:sz w:val="32"/>
              <w:szCs w:val="32"/>
            </w:rPr>
            <w:fldChar w:fldCharType="separate"/>
          </w:r>
          <w:r>
            <w:rPr>
              <w:rFonts w:ascii="宋体" w:hAnsi="宋体"/>
              <w:sz w:val="32"/>
              <w:szCs w:val="32"/>
            </w:rPr>
            <w:t>21</w:t>
          </w:r>
          <w:r>
            <w:rPr>
              <w:rFonts w:ascii="宋体" w:hAnsi="宋体"/>
              <w:sz w:val="32"/>
              <w:szCs w:val="32"/>
            </w:rPr>
            <w:fldChar w:fldCharType="end"/>
          </w:r>
          <w:r>
            <w:rPr>
              <w:rFonts w:ascii="宋体" w:hAnsi="宋体"/>
              <w:sz w:val="32"/>
              <w:szCs w:val="32"/>
            </w:rPr>
            <w:fldChar w:fldCharType="end"/>
          </w:r>
        </w:p>
        <w:p>
          <w:pPr>
            <w:spacing w:line="720" w:lineRule="auto"/>
            <w:rPr>
              <w:rFonts w:ascii="宋体" w:hAnsi="宋体" w:eastAsia="宋体"/>
              <w:sz w:val="32"/>
              <w:szCs w:val="32"/>
            </w:rPr>
          </w:pPr>
          <w:r>
            <w:rPr>
              <w:rFonts w:ascii="宋体" w:hAnsi="宋体" w:eastAsia="宋体"/>
              <w:sz w:val="32"/>
              <w:szCs w:val="32"/>
            </w:rPr>
            <w:fldChar w:fldCharType="end"/>
          </w:r>
        </w:p>
      </w:sdtContent>
    </w:sdt>
    <w:p>
      <w:pPr>
        <w:tabs>
          <w:tab w:val="left" w:pos="4500"/>
        </w:tabs>
        <w:autoSpaceDE w:val="0"/>
        <w:autoSpaceDN w:val="0"/>
        <w:adjustRightInd w:val="0"/>
        <w:jc w:val="center"/>
        <w:rPr>
          <w:rFonts w:ascii="宋体" w:hAnsi="宋体" w:eastAsia="宋体"/>
          <w:color w:val="000000"/>
          <w:sz w:val="32"/>
          <w:szCs w:val="32"/>
          <w:lang w:val="zh-CN"/>
        </w:rPr>
      </w:pPr>
    </w:p>
    <w:p>
      <w:pPr>
        <w:tabs>
          <w:tab w:val="left" w:pos="4500"/>
        </w:tabs>
        <w:autoSpaceDE w:val="0"/>
        <w:autoSpaceDN w:val="0"/>
        <w:adjustRightInd w:val="0"/>
        <w:spacing w:line="480" w:lineRule="auto"/>
        <w:rPr>
          <w:rFonts w:ascii="宋体" w:hAnsi="宋体" w:eastAsia="宋体"/>
          <w:color w:val="000000"/>
          <w:sz w:val="32"/>
          <w:szCs w:val="32"/>
          <w:lang w:val="zh-CN"/>
        </w:rPr>
      </w:pPr>
    </w:p>
    <w:p>
      <w:pPr>
        <w:tabs>
          <w:tab w:val="left" w:pos="4500"/>
        </w:tabs>
        <w:autoSpaceDE w:val="0"/>
        <w:autoSpaceDN w:val="0"/>
        <w:adjustRightInd w:val="0"/>
        <w:spacing w:line="480" w:lineRule="auto"/>
        <w:rPr>
          <w:rFonts w:ascii="宋体" w:hAnsi="宋体" w:eastAsia="宋体"/>
          <w:color w:val="000000"/>
          <w:sz w:val="32"/>
          <w:szCs w:val="32"/>
          <w:lang w:val="zh-CN"/>
        </w:rPr>
      </w:pPr>
    </w:p>
    <w:p>
      <w:pPr>
        <w:tabs>
          <w:tab w:val="left" w:pos="4500"/>
        </w:tabs>
        <w:autoSpaceDE w:val="0"/>
        <w:autoSpaceDN w:val="0"/>
        <w:adjustRightInd w:val="0"/>
        <w:spacing w:line="480" w:lineRule="auto"/>
        <w:rPr>
          <w:rFonts w:ascii="宋体" w:hAnsi="宋体" w:eastAsia="宋体"/>
          <w:color w:val="000000"/>
          <w:sz w:val="32"/>
          <w:szCs w:val="32"/>
          <w:lang w:val="zh-CN"/>
        </w:rPr>
      </w:pPr>
    </w:p>
    <w:p>
      <w:pPr>
        <w:pStyle w:val="3"/>
        <w:jc w:val="center"/>
        <w:rPr>
          <w:rFonts w:ascii="宋体" w:hAnsi="宋体" w:eastAsia="宋体"/>
          <w:lang w:val="zh-CN"/>
        </w:rPr>
      </w:pPr>
      <w:bookmarkStart w:id="0" w:name="_Toc2002891"/>
      <w:r>
        <w:rPr>
          <w:rFonts w:hint="eastAsia" w:ascii="宋体" w:hAnsi="宋体" w:eastAsia="宋体"/>
          <w:lang w:val="zh-CN"/>
        </w:rPr>
        <w:t>第一章 竞 标 邀 请</w:t>
      </w:r>
      <w:bookmarkEnd w:id="0"/>
    </w:p>
    <w:p>
      <w:pPr>
        <w:pStyle w:val="37"/>
        <w:spacing w:before="0" w:beforeAutospacing="0" w:after="0" w:afterAutospacing="0" w:line="560" w:lineRule="exact"/>
        <w:ind w:firstLine="562" w:firstLineChars="200"/>
        <w:rPr>
          <w:rFonts w:cs="Times New Roman"/>
          <w:kern w:val="2"/>
          <w:sz w:val="28"/>
          <w:szCs w:val="28"/>
        </w:rPr>
      </w:pPr>
      <w:r>
        <w:rPr>
          <w:rFonts w:hint="eastAsia" w:cs="Times New Roman"/>
          <w:b/>
          <w:kern w:val="2"/>
          <w:sz w:val="28"/>
          <w:szCs w:val="28"/>
          <w:u w:val="single"/>
        </w:rPr>
        <w:t>江苏大友招标代理咨询有限公司</w:t>
      </w:r>
      <w:r>
        <w:rPr>
          <w:rFonts w:hint="eastAsia" w:cs="Times New Roman"/>
          <w:kern w:val="2"/>
          <w:sz w:val="28"/>
          <w:szCs w:val="28"/>
        </w:rPr>
        <w:t>（以下简称“代理机构”）受</w:t>
      </w:r>
      <w:r>
        <w:rPr>
          <w:rFonts w:hint="eastAsia" w:cs="Times New Roman"/>
          <w:b/>
          <w:kern w:val="2"/>
          <w:sz w:val="28"/>
          <w:szCs w:val="28"/>
          <w:u w:val="single"/>
        </w:rPr>
        <w:t>南京市江北新区管理委员会社会事业局</w:t>
      </w:r>
      <w:r>
        <w:rPr>
          <w:rFonts w:hint="eastAsia" w:cs="Times New Roman"/>
          <w:kern w:val="2"/>
          <w:sz w:val="28"/>
          <w:szCs w:val="28"/>
        </w:rPr>
        <w:t>（采购单位名称，以下简称“采购人”）委托，就</w:t>
      </w:r>
      <w:r>
        <w:rPr>
          <w:rFonts w:hint="eastAsia" w:cs="Times New Roman"/>
          <w:b/>
          <w:kern w:val="2"/>
          <w:sz w:val="28"/>
          <w:szCs w:val="28"/>
          <w:u w:val="single"/>
        </w:rPr>
        <w:t>2019年度江北新区公益创投其他服务项目第二批</w:t>
      </w:r>
      <w:r>
        <w:rPr>
          <w:rFonts w:hint="eastAsia" w:cs="Times New Roman"/>
          <w:kern w:val="2"/>
          <w:sz w:val="28"/>
          <w:szCs w:val="28"/>
        </w:rPr>
        <w:t>（项目名称）进行采购，兹邀请符合资格条件的应标人竞标。</w:t>
      </w:r>
    </w:p>
    <w:p>
      <w:pPr>
        <w:spacing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1、项目编号：</w:t>
      </w:r>
      <w:r>
        <w:rPr>
          <w:rFonts w:ascii="宋体" w:hAnsi="宋体" w:eastAsia="宋体" w:cs="Times New Roman"/>
          <w:b/>
          <w:sz w:val="28"/>
          <w:szCs w:val="28"/>
        </w:rPr>
        <w:t>JBXQ-2019061402</w:t>
      </w:r>
    </w:p>
    <w:p>
      <w:pPr>
        <w:spacing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项目名称：2019年度江北新区公益创投其他服务项目第二批</w:t>
      </w:r>
    </w:p>
    <w:p>
      <w:pPr>
        <w:spacing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2、项目预算：</w:t>
      </w:r>
      <w:r>
        <w:rPr>
          <w:rFonts w:ascii="宋体" w:hAnsi="宋体" w:eastAsia="宋体" w:cs="Times New Roman"/>
          <w:b/>
          <w:sz w:val="28"/>
          <w:szCs w:val="28"/>
        </w:rPr>
        <w:t xml:space="preserve"> 30</w:t>
      </w:r>
      <w:r>
        <w:rPr>
          <w:rFonts w:hint="eastAsia" w:ascii="宋体" w:hAnsi="宋体" w:eastAsia="宋体" w:cs="Times New Roman"/>
          <w:b/>
          <w:sz w:val="28"/>
          <w:szCs w:val="28"/>
        </w:rPr>
        <w:t>万元</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3、应标单位应具备下列资格条件：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w:t>
      </w:r>
      <w:r>
        <w:rPr>
          <w:rFonts w:hint="eastAsia" w:ascii="宋体" w:hAnsi="宋体" w:eastAsia="宋体" w:cs="Times New Roman"/>
          <w:sz w:val="28"/>
          <w:szCs w:val="28"/>
        </w:rPr>
        <w:t>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工须提供社保证明）</w:t>
      </w:r>
      <w:r>
        <w:rPr>
          <w:rFonts w:hint="eastAsia" w:cs="Times New Roman"/>
          <w:kern w:val="2"/>
          <w:sz w:val="28"/>
          <w:szCs w:val="28"/>
        </w:rPr>
        <w:t>；</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（5）具备采购单位提出的其他专业方面资质要求（见项目要求说明）；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（6） 在参加竞争前三年内没有重大违法记录，社会信誉及运作状况良好；</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（7）公益创投资金使用承诺书（格式详见附件五）；</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（8）法律、法规和规范性文件规定的其他条件；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（9）本次公益创投项目不接受联合体应标；</w:t>
      </w:r>
    </w:p>
    <w:p>
      <w:pPr>
        <w:pStyle w:val="37"/>
        <w:spacing w:before="0" w:beforeAutospacing="0" w:after="0" w:afterAutospacing="0" w:line="560" w:lineRule="exact"/>
        <w:ind w:firstLine="560" w:firstLineChars="200"/>
        <w:rPr>
          <w:rFonts w:hint="eastAsia" w:cs="Times New Roman"/>
          <w:kern w:val="2"/>
          <w:sz w:val="28"/>
          <w:szCs w:val="28"/>
        </w:rPr>
      </w:pPr>
      <w:r>
        <w:rPr>
          <w:rFonts w:hint="eastAsia" w:cs="Times New Roman"/>
          <w:kern w:val="2"/>
          <w:sz w:val="28"/>
          <w:szCs w:val="28"/>
        </w:rPr>
        <w:t>（1</w:t>
      </w:r>
      <w:r>
        <w:rPr>
          <w:rFonts w:cs="Times New Roman"/>
          <w:kern w:val="2"/>
          <w:sz w:val="28"/>
          <w:szCs w:val="28"/>
        </w:rPr>
        <w:t>0</w:t>
      </w:r>
      <w:r>
        <w:rPr>
          <w:rFonts w:hint="eastAsia" w:cs="Times New Roman"/>
          <w:kern w:val="2"/>
          <w:sz w:val="28"/>
          <w:szCs w:val="28"/>
        </w:rPr>
        <w:t xml:space="preserve">）竞标其他项目第二批分包二（泰山街道 </w:t>
      </w:r>
      <w:r>
        <w:rPr>
          <w:rFonts w:cs="Times New Roman"/>
          <w:kern w:val="2"/>
          <w:sz w:val="28"/>
          <w:szCs w:val="28"/>
        </w:rPr>
        <w:t>15万元</w:t>
      </w:r>
      <w:r>
        <w:rPr>
          <w:rFonts w:hint="eastAsia" w:cs="Times New Roman"/>
          <w:kern w:val="2"/>
          <w:sz w:val="28"/>
          <w:szCs w:val="28"/>
        </w:rPr>
        <w:t>）的社会组织，除需满足项目竞标基本条件外，还需提供自有场地证明。</w:t>
      </w:r>
    </w:p>
    <w:p>
      <w:pPr>
        <w:spacing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4、应标人投标项目分包数不超过2个，可兼投兼中，这里所称的项目分包是指本年度江北新区公益创投所有的项目，共计</w:t>
      </w:r>
      <w:r>
        <w:rPr>
          <w:rFonts w:ascii="宋体" w:hAnsi="宋体" w:eastAsia="宋体" w:cs="Times New Roman"/>
          <w:b/>
          <w:sz w:val="28"/>
          <w:szCs w:val="28"/>
        </w:rPr>
        <w:t>31</w:t>
      </w:r>
      <w:r>
        <w:rPr>
          <w:rFonts w:hint="eastAsia" w:ascii="宋体" w:hAnsi="宋体" w:eastAsia="宋体" w:cs="Times New Roman"/>
          <w:b/>
          <w:sz w:val="28"/>
          <w:szCs w:val="28"/>
        </w:rPr>
        <w:t>个分包。</w:t>
      </w:r>
    </w:p>
    <w:p>
      <w:pPr>
        <w:spacing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5、竞标项目简要说明：</w:t>
      </w:r>
    </w:p>
    <w:p>
      <w:pPr>
        <w:spacing w:line="560" w:lineRule="exact"/>
        <w:ind w:firstLine="420" w:firstLineChars="200"/>
        <w:jc w:val="left"/>
        <w:rPr>
          <w:rFonts w:ascii="宋体" w:hAnsi="宋体" w:eastAsia="宋体" w:cs="Times New Roman"/>
          <w:sz w:val="28"/>
          <w:szCs w:val="28"/>
        </w:rPr>
      </w:pPr>
      <w:r>
        <w:rPr>
          <w:rStyle w:val="246"/>
          <w:rFonts w:hint="eastAsia" w:ascii="宋体" w:hAnsi="宋体" w:eastAsia="宋体"/>
          <w:szCs w:val="21"/>
        </w:rPr>
        <w:t> </w:t>
      </w:r>
      <w:r>
        <w:rPr>
          <w:rFonts w:hint="eastAsia" w:ascii="宋体" w:hAnsi="宋体" w:eastAsia="宋体" w:cs="Times New Roman"/>
          <w:sz w:val="28"/>
          <w:szCs w:val="28"/>
        </w:rPr>
        <w:t>（1）本批次项目主要针对2019年江北新区公益创投其他服务项目第二批进行竞标。标的物为其他服务</w:t>
      </w:r>
      <w:r>
        <w:rPr>
          <w:rFonts w:ascii="宋体" w:hAnsi="宋体" w:eastAsia="宋体" w:cs="Times New Roman"/>
          <w:sz w:val="28"/>
          <w:szCs w:val="28"/>
        </w:rPr>
        <w:t>2</w:t>
      </w:r>
      <w:r>
        <w:rPr>
          <w:rFonts w:hint="eastAsia" w:ascii="宋体" w:hAnsi="宋体" w:eastAsia="宋体" w:cs="Times New Roman"/>
          <w:sz w:val="28"/>
          <w:szCs w:val="28"/>
        </w:rPr>
        <w:t>个项目。应标人需按照项目需求和预期目标完成项目的方案设计、组织实施、接受评估等相关的服务承诺。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（2）项目分包及资助金额见下表（具体内容见应标文件第三章项目需求）</w:t>
      </w:r>
    </w:p>
    <w:tbl>
      <w:tblPr>
        <w:tblStyle w:val="42"/>
        <w:tblW w:w="9067"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3"/>
        <w:gridCol w:w="5255"/>
        <w:gridCol w:w="23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413" w:type="dxa"/>
            <w:vAlign w:val="center"/>
          </w:tcPr>
          <w:p>
            <w:pPr>
              <w:spacing w:line="560" w:lineRule="exact"/>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5255" w:type="dxa"/>
            <w:vAlign w:val="center"/>
          </w:tcPr>
          <w:p>
            <w:pPr>
              <w:spacing w:line="560" w:lineRule="exact"/>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2399" w:type="dxa"/>
            <w:vAlign w:val="center"/>
          </w:tcPr>
          <w:p>
            <w:pPr>
              <w:spacing w:line="560" w:lineRule="exact"/>
              <w:jc w:val="center"/>
              <w:rPr>
                <w:rFonts w:ascii="宋体" w:hAnsi="宋体" w:eastAsia="宋体"/>
                <w:sz w:val="24"/>
                <w:szCs w:val="24"/>
              </w:rPr>
            </w:pPr>
            <w:r>
              <w:rPr>
                <w:rFonts w:hint="eastAsia" w:ascii="宋体" w:hAnsi="宋体" w:eastAsia="宋体"/>
                <w:b/>
                <w:bCs/>
                <w:kern w:val="0"/>
                <w:sz w:val="24"/>
                <w:szCs w:val="24"/>
              </w:rPr>
              <w:t>资助金额（万元）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413"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分包1</w:t>
            </w:r>
          </w:p>
        </w:tc>
        <w:tc>
          <w:tcPr>
            <w:tcW w:w="5255" w:type="dxa"/>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顶山街道                                                                                  吉庆社区</w:t>
            </w:r>
          </w:p>
        </w:tc>
        <w:tc>
          <w:tcPr>
            <w:tcW w:w="2399" w:type="dxa"/>
            <w:vAlign w:val="center"/>
          </w:tcPr>
          <w:p>
            <w:pPr>
              <w:jc w:val="center"/>
              <w:rPr>
                <w:rFonts w:ascii="宋体" w:hAnsi="宋体" w:eastAsia="宋体" w:cs="宋体"/>
                <w:color w:val="000000"/>
                <w:sz w:val="24"/>
                <w:szCs w:val="24"/>
              </w:rPr>
            </w:pPr>
            <w:r>
              <w:rPr>
                <w:rFonts w:ascii="宋体" w:hAnsi="宋体" w:eastAsia="宋体" w:cs="宋体"/>
                <w:color w:val="000000"/>
                <w:sz w:val="24"/>
                <w:szCs w:val="24"/>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413"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分包2</w:t>
            </w:r>
          </w:p>
        </w:tc>
        <w:tc>
          <w:tcPr>
            <w:tcW w:w="5255" w:type="dxa"/>
            <w:vAlign w:val="center"/>
          </w:tcPr>
          <w:p>
            <w:pPr>
              <w:jc w:val="center"/>
              <w:rPr>
                <w:rFonts w:ascii="宋体" w:hAnsi="宋体" w:eastAsia="宋体" w:cs="宋体"/>
                <w:sz w:val="24"/>
                <w:szCs w:val="24"/>
              </w:rPr>
            </w:pPr>
            <w:r>
              <w:rPr>
                <w:rFonts w:hint="eastAsia" w:ascii="宋体" w:hAnsi="宋体" w:eastAsia="宋体"/>
                <w:color w:val="000000"/>
                <w:sz w:val="24"/>
                <w:szCs w:val="24"/>
              </w:rPr>
              <w:t>泰山街道</w:t>
            </w:r>
          </w:p>
        </w:tc>
        <w:tc>
          <w:tcPr>
            <w:tcW w:w="2399" w:type="dxa"/>
            <w:vAlign w:val="center"/>
          </w:tcPr>
          <w:p>
            <w:pPr>
              <w:jc w:val="center"/>
              <w:rPr>
                <w:rFonts w:ascii="宋体" w:hAnsi="宋体" w:eastAsia="宋体" w:cs="宋体"/>
                <w:sz w:val="24"/>
                <w:szCs w:val="24"/>
              </w:rPr>
            </w:pPr>
            <w:r>
              <w:rPr>
                <w:rFonts w:ascii="宋体" w:hAnsi="宋体" w:eastAsia="宋体" w:cs="宋体"/>
                <w:sz w:val="24"/>
                <w:szCs w:val="24"/>
              </w:rPr>
              <w:t>15</w:t>
            </w:r>
          </w:p>
        </w:tc>
      </w:tr>
    </w:tbl>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（3）项目设计须以个案服务为主，实施过程中不得有商业营销行为。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（5）项目服务满意率在85%以上，满意率测评由成交方自行组织并存档，采购方或采购方委托的第三方机构将进行抽查。</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w:t>
      </w:r>
      <w:r>
        <w:rPr>
          <w:rFonts w:hint="eastAsia" w:ascii="宋体" w:hAnsi="宋体" w:eastAsia="宋体"/>
          <w:sz w:val="28"/>
          <w:szCs w:val="28"/>
        </w:rPr>
        <w:t>采购文件可在江苏大友招标代理咨询有限公司（www.jsdayou.cn）网站自行下载。</w:t>
      </w:r>
    </w:p>
    <w:p>
      <w:pPr>
        <w:spacing w:line="560" w:lineRule="exact"/>
        <w:ind w:firstLine="562" w:firstLineChars="200"/>
        <w:rPr>
          <w:rFonts w:ascii="宋体" w:hAnsi="宋体" w:eastAsia="宋体"/>
          <w:b/>
          <w:color w:val="000000" w:themeColor="text1"/>
          <w:sz w:val="28"/>
          <w:szCs w:val="28"/>
          <w14:textFill>
            <w14:solidFill>
              <w14:schemeClr w14:val="tx1"/>
            </w14:solidFill>
          </w14:textFill>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color w:val="000000"/>
          <w:sz w:val="28"/>
          <w:szCs w:val="28"/>
        </w:rPr>
      </w:pPr>
      <w:r>
        <w:rPr>
          <w:rFonts w:hint="eastAsia"/>
          <w:b/>
          <w:color w:val="000000"/>
          <w:sz w:val="28"/>
          <w:szCs w:val="28"/>
        </w:rPr>
        <w:t>8、应标文件份数</w:t>
      </w:r>
      <w:r>
        <w:rPr>
          <w:rFonts w:hint="eastAsia"/>
          <w:color w:val="000000"/>
          <w:sz w:val="28"/>
          <w:szCs w:val="28"/>
        </w:rPr>
        <w:t>：一式叁份（一份正本、贰份副本），每份应标文件须清楚标明“正本”或“副本”。</w:t>
      </w:r>
    </w:p>
    <w:p>
      <w:pPr>
        <w:pStyle w:val="37"/>
        <w:spacing w:before="0" w:beforeAutospacing="0" w:after="0" w:afterAutospacing="0" w:line="560" w:lineRule="exact"/>
        <w:ind w:firstLine="560" w:firstLineChars="20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 xml:space="preserve">、本批次项目两个分包的应标文件接收时间、地点及评审时间、地点 </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14:textFill>
            <w14:solidFill>
              <w14:schemeClr w14:val="tx1"/>
            </w14:solidFill>
          </w14:textFill>
        </w:rPr>
        <w:t>应标文</w:t>
      </w:r>
      <w:r>
        <w:rPr>
          <w:rFonts w:hint="eastAsia" w:ascii="宋体" w:hAnsi="宋体" w:eastAsia="宋体" w:cs="宋体"/>
          <w:kern w:val="0"/>
          <w:sz w:val="28"/>
          <w:szCs w:val="28"/>
        </w:rPr>
        <w:t>件接收时间：2019年</w:t>
      </w:r>
      <w:r>
        <w:rPr>
          <w:rFonts w:ascii="宋体" w:hAnsi="宋体" w:eastAsia="宋体" w:cs="宋体"/>
          <w:kern w:val="0"/>
          <w:sz w:val="28"/>
          <w:szCs w:val="28"/>
        </w:rPr>
        <w:t>06</w:t>
      </w:r>
      <w:r>
        <w:rPr>
          <w:rFonts w:hint="eastAsia" w:ascii="宋体" w:hAnsi="宋体" w:eastAsia="宋体" w:cs="宋体"/>
          <w:kern w:val="0"/>
          <w:sz w:val="28"/>
          <w:szCs w:val="28"/>
        </w:rPr>
        <w:t>月</w:t>
      </w:r>
      <w:r>
        <w:rPr>
          <w:rFonts w:ascii="宋体" w:hAnsi="宋体" w:eastAsia="宋体" w:cs="宋体"/>
          <w:kern w:val="0"/>
          <w:sz w:val="28"/>
          <w:szCs w:val="28"/>
        </w:rPr>
        <w:t>26</w:t>
      </w:r>
      <w:r>
        <w:rPr>
          <w:rFonts w:hint="eastAsia" w:ascii="宋体" w:hAnsi="宋体" w:eastAsia="宋体" w:cs="宋体"/>
          <w:kern w:val="0"/>
          <w:sz w:val="28"/>
          <w:szCs w:val="28"/>
        </w:rPr>
        <w:t>日</w:t>
      </w:r>
      <w:r>
        <w:rPr>
          <w:rFonts w:ascii="宋体" w:hAnsi="宋体" w:eastAsia="宋体" w:cs="宋体"/>
          <w:kern w:val="0"/>
          <w:sz w:val="28"/>
          <w:szCs w:val="28"/>
        </w:rPr>
        <w:t>9</w:t>
      </w:r>
      <w:r>
        <w:rPr>
          <w:rFonts w:hint="eastAsia" w:ascii="宋体" w:hAnsi="宋体" w:eastAsia="宋体" w:cs="宋体"/>
          <w:kern w:val="0"/>
          <w:sz w:val="28"/>
          <w:szCs w:val="28"/>
        </w:rPr>
        <w:t>:00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w:t>
      </w:r>
      <w:r>
        <w:rPr>
          <w:rFonts w:ascii="宋体" w:hAnsi="宋体" w:eastAsia="宋体" w:cs="宋体"/>
          <w:kern w:val="0"/>
          <w:sz w:val="28"/>
          <w:szCs w:val="28"/>
        </w:rPr>
        <w:t>06</w:t>
      </w:r>
      <w:r>
        <w:rPr>
          <w:rFonts w:hint="eastAsia" w:ascii="宋体" w:hAnsi="宋体" w:eastAsia="宋体" w:cs="宋体"/>
          <w:kern w:val="0"/>
          <w:sz w:val="28"/>
          <w:szCs w:val="28"/>
        </w:rPr>
        <w:t>月</w:t>
      </w:r>
      <w:r>
        <w:rPr>
          <w:rFonts w:ascii="宋体" w:hAnsi="宋体" w:eastAsia="宋体" w:cs="宋体"/>
          <w:kern w:val="0"/>
          <w:sz w:val="28"/>
          <w:szCs w:val="28"/>
        </w:rPr>
        <w:t>26</w:t>
      </w:r>
      <w:r>
        <w:rPr>
          <w:rFonts w:hint="eastAsia" w:ascii="宋体" w:hAnsi="宋体" w:eastAsia="宋体" w:cs="宋体"/>
          <w:kern w:val="0"/>
          <w:sz w:val="28"/>
          <w:szCs w:val="28"/>
        </w:rPr>
        <w:t>日</w:t>
      </w:r>
      <w:r>
        <w:rPr>
          <w:rFonts w:ascii="宋体" w:hAnsi="宋体" w:eastAsia="宋体" w:cs="宋体"/>
          <w:kern w:val="0"/>
          <w:sz w:val="28"/>
          <w:szCs w:val="28"/>
        </w:rPr>
        <w:t>9</w:t>
      </w:r>
      <w:r>
        <w:rPr>
          <w:rFonts w:hint="eastAsia" w:ascii="宋体" w:hAnsi="宋体" w:eastAsia="宋体" w:cs="宋体"/>
          <w:kern w:val="0"/>
          <w:sz w:val="28"/>
          <w:szCs w:val="28"/>
        </w:rPr>
        <w:t>:</w:t>
      </w:r>
      <w:r>
        <w:rPr>
          <w:rFonts w:ascii="宋体" w:hAnsi="宋体" w:eastAsia="宋体" w:cs="宋体"/>
          <w:kern w:val="0"/>
          <w:sz w:val="28"/>
          <w:szCs w:val="28"/>
        </w:rPr>
        <w:t>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w:t>
      </w:r>
      <w:r>
        <w:rPr>
          <w:rFonts w:ascii="宋体" w:hAnsi="宋体" w:eastAsia="宋体" w:cs="宋体"/>
          <w:kern w:val="0"/>
          <w:sz w:val="28"/>
          <w:szCs w:val="28"/>
        </w:rPr>
        <w:t>06</w:t>
      </w:r>
      <w:r>
        <w:rPr>
          <w:rFonts w:hint="eastAsia" w:ascii="宋体" w:hAnsi="宋体" w:eastAsia="宋体" w:cs="宋体"/>
          <w:kern w:val="0"/>
          <w:sz w:val="28"/>
          <w:szCs w:val="28"/>
        </w:rPr>
        <w:t>月</w:t>
      </w:r>
      <w:r>
        <w:rPr>
          <w:rFonts w:ascii="宋体" w:hAnsi="宋体" w:eastAsia="宋体" w:cs="宋体"/>
          <w:kern w:val="0"/>
          <w:sz w:val="28"/>
          <w:szCs w:val="28"/>
        </w:rPr>
        <w:t>26</w:t>
      </w:r>
      <w:r>
        <w:rPr>
          <w:rFonts w:hint="eastAsia" w:ascii="宋体" w:hAnsi="宋体" w:eastAsia="宋体" w:cs="宋体"/>
          <w:kern w:val="0"/>
          <w:sz w:val="28"/>
          <w:szCs w:val="28"/>
        </w:rPr>
        <w:t>日</w:t>
      </w:r>
      <w:r>
        <w:rPr>
          <w:rFonts w:ascii="宋体" w:hAnsi="宋体" w:eastAsia="宋体" w:cs="宋体"/>
          <w:kern w:val="0"/>
          <w:sz w:val="28"/>
          <w:szCs w:val="28"/>
        </w:rPr>
        <w:t>9</w:t>
      </w:r>
      <w:r>
        <w:rPr>
          <w:rFonts w:hint="eastAsia" w:ascii="宋体" w:hAnsi="宋体" w:eastAsia="宋体" w:cs="宋体"/>
          <w:kern w:val="0"/>
          <w:sz w:val="28"/>
          <w:szCs w:val="28"/>
        </w:rPr>
        <w:t>:</w:t>
      </w:r>
      <w:r>
        <w:rPr>
          <w:rFonts w:ascii="宋体" w:hAnsi="宋体" w:eastAsia="宋体" w:cs="宋体"/>
          <w:kern w:val="0"/>
          <w:sz w:val="28"/>
          <w:szCs w:val="28"/>
        </w:rPr>
        <w:t>30</w:t>
      </w:r>
    </w:p>
    <w:p>
      <w:pPr>
        <w:widowControl/>
        <w:spacing w:line="560" w:lineRule="exact"/>
        <w:ind w:firstLine="560" w:firstLineChars="200"/>
        <w:rPr>
          <w:rFonts w:ascii="宋体" w:hAnsi="宋体" w:eastAsia="宋体"/>
          <w:b/>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评审地点：</w:t>
      </w:r>
      <w:r>
        <w:rPr>
          <w:rFonts w:hint="eastAsia" w:ascii="宋体" w:hAnsi="宋体" w:eastAsia="宋体" w:cs="宋体"/>
          <w:kern w:val="0"/>
          <w:sz w:val="28"/>
          <w:szCs w:val="28"/>
        </w:rPr>
        <w:t>南京市浦口区高新路16号</w:t>
      </w:r>
    </w:p>
    <w:p>
      <w:pPr>
        <w:spacing w:line="560" w:lineRule="exact"/>
        <w:ind w:firstLine="562" w:firstLineChars="200"/>
        <w:jc w:val="left"/>
        <w:rPr>
          <w:rFonts w:ascii="宋体" w:hAnsi="宋体" w:eastAsia="宋体" w:cs="Times New Roman"/>
          <w:sz w:val="28"/>
          <w:szCs w:val="28"/>
        </w:rPr>
      </w:pPr>
      <w:r>
        <w:rPr>
          <w:rFonts w:hint="eastAsia" w:ascii="宋体" w:hAnsi="宋体" w:eastAsia="宋体"/>
          <w:b/>
          <w:color w:val="000000" w:themeColor="text1"/>
          <w:kern w:val="0"/>
          <w:sz w:val="28"/>
          <w:szCs w:val="28"/>
          <w14:textFill>
            <w14:solidFill>
              <w14:schemeClr w14:val="tx1"/>
            </w14:solidFill>
          </w14:textFill>
        </w:rPr>
        <w:t>10、资格预审：</w:t>
      </w:r>
      <w:r>
        <w:rPr>
          <w:rFonts w:hint="eastAsia" w:ascii="宋体" w:hAnsi="宋体" w:eastAsia="宋体" w:cs="Times New Roman"/>
          <w:sz w:val="28"/>
          <w:szCs w:val="28"/>
        </w:rPr>
        <w:t>请有意向应标人携带相关资质证明文件复印件（本章第3项应标单位应具备的资格条件材料）在2019年</w:t>
      </w:r>
      <w:r>
        <w:rPr>
          <w:rFonts w:ascii="宋体" w:hAnsi="宋体" w:eastAsia="宋体" w:cs="Times New Roman"/>
          <w:sz w:val="28"/>
          <w:szCs w:val="28"/>
        </w:rPr>
        <w:t>06</w:t>
      </w:r>
      <w:r>
        <w:rPr>
          <w:rFonts w:hint="eastAsia" w:ascii="宋体" w:hAnsi="宋体" w:eastAsia="宋体" w:cs="Times New Roman"/>
          <w:sz w:val="28"/>
          <w:szCs w:val="28"/>
        </w:rPr>
        <w:t>月</w:t>
      </w:r>
      <w:r>
        <w:rPr>
          <w:rFonts w:ascii="宋体" w:hAnsi="宋体" w:eastAsia="宋体" w:cs="Times New Roman"/>
          <w:sz w:val="28"/>
          <w:szCs w:val="28"/>
        </w:rPr>
        <w:t>24</w:t>
      </w:r>
      <w:r>
        <w:rPr>
          <w:rFonts w:hint="eastAsia" w:ascii="宋体" w:hAnsi="宋体" w:eastAsia="宋体" w:cs="Times New Roman"/>
          <w:sz w:val="28"/>
          <w:szCs w:val="28"/>
        </w:rPr>
        <w:t>日上午09:00-11:30，下午13:30-17:30时（北京时间，非工作日除外）前到南京市鼓楼区江东北路95号三楼会议室进行资格预审。</w:t>
      </w:r>
    </w:p>
    <w:p>
      <w:pPr>
        <w:autoSpaceDE w:val="0"/>
        <w:autoSpaceDN w:val="0"/>
        <w:adjustRightInd w:val="0"/>
        <w:spacing w:line="560" w:lineRule="exact"/>
        <w:ind w:firstLine="562" w:firstLineChars="200"/>
        <w:rPr>
          <w:rFonts w:ascii="宋体" w:hAnsi="宋体"/>
          <w:bCs/>
          <w:sz w:val="28"/>
          <w:szCs w:val="28"/>
        </w:rPr>
      </w:pPr>
      <w:r>
        <w:rPr>
          <w:rFonts w:hint="eastAsia"/>
          <w:b/>
          <w:color w:val="000000"/>
          <w:sz w:val="28"/>
          <w:szCs w:val="28"/>
        </w:rPr>
        <w:t>11、集中答疑：</w:t>
      </w:r>
      <w:r>
        <w:rPr>
          <w:rFonts w:hint="eastAsia" w:ascii="宋体" w:hAnsi="宋体"/>
          <w:bCs/>
          <w:sz w:val="28"/>
          <w:szCs w:val="28"/>
        </w:rPr>
        <w:t>（不参加答疑的供应商不具备投标资格）：</w:t>
      </w:r>
      <w:bookmarkStart w:id="1" w:name="OLE_LINK98"/>
      <w:bookmarkStart w:id="2" w:name="OLE_LINK28"/>
      <w:bookmarkStart w:id="3" w:name="OLE_LINK18"/>
      <w:bookmarkStart w:id="4" w:name="OLE_LINK35"/>
      <w:r>
        <w:rPr>
          <w:rFonts w:hint="eastAsia" w:ascii="宋体" w:hAnsi="宋体"/>
          <w:bCs/>
          <w:sz w:val="28"/>
          <w:szCs w:val="28"/>
        </w:rPr>
        <w:t>答疑签到开始时间</w:t>
      </w:r>
      <w:bookmarkEnd w:id="1"/>
      <w:r>
        <w:rPr>
          <w:rFonts w:hint="eastAsia" w:ascii="宋体" w:hAnsi="宋体"/>
          <w:bCs/>
          <w:sz w:val="28"/>
          <w:szCs w:val="28"/>
        </w:rPr>
        <w:t>：</w:t>
      </w:r>
      <w:r>
        <w:rPr>
          <w:rFonts w:ascii="宋体" w:hAnsi="宋体"/>
          <w:bCs/>
          <w:sz w:val="28"/>
          <w:szCs w:val="28"/>
        </w:rPr>
        <w:t>201</w:t>
      </w:r>
      <w:r>
        <w:rPr>
          <w:rFonts w:hint="eastAsia" w:ascii="宋体" w:hAnsi="宋体"/>
          <w:bCs/>
          <w:sz w:val="28"/>
          <w:szCs w:val="28"/>
        </w:rPr>
        <w:t>9</w:t>
      </w:r>
      <w:r>
        <w:rPr>
          <w:rFonts w:ascii="宋体" w:hAnsi="宋体"/>
          <w:bCs/>
          <w:sz w:val="28"/>
          <w:szCs w:val="28"/>
        </w:rPr>
        <w:t>年06月</w:t>
      </w:r>
      <w:r>
        <w:rPr>
          <w:rFonts w:hint="eastAsia" w:ascii="宋体" w:hAnsi="宋体"/>
          <w:bCs/>
          <w:sz w:val="28"/>
          <w:szCs w:val="28"/>
        </w:rPr>
        <w:t>2</w:t>
      </w:r>
      <w:r>
        <w:rPr>
          <w:rFonts w:ascii="宋体" w:hAnsi="宋体"/>
          <w:bCs/>
          <w:sz w:val="28"/>
          <w:szCs w:val="28"/>
        </w:rPr>
        <w:t>5日上午</w:t>
      </w:r>
      <w:r>
        <w:rPr>
          <w:rFonts w:hint="eastAsia" w:ascii="宋体" w:hAnsi="宋体"/>
          <w:bCs/>
          <w:sz w:val="28"/>
          <w:szCs w:val="28"/>
        </w:rPr>
        <w:t>09</w:t>
      </w:r>
      <w:r>
        <w:rPr>
          <w:rFonts w:ascii="宋体" w:hAnsi="宋体"/>
          <w:bCs/>
          <w:sz w:val="28"/>
          <w:szCs w:val="28"/>
        </w:rPr>
        <w:t>：</w:t>
      </w:r>
      <w:r>
        <w:rPr>
          <w:rFonts w:hint="eastAsia" w:ascii="宋体" w:hAnsi="宋体"/>
          <w:bCs/>
          <w:sz w:val="28"/>
          <w:szCs w:val="28"/>
        </w:rPr>
        <w:t>00</w:t>
      </w:r>
      <w:r>
        <w:rPr>
          <w:rFonts w:ascii="宋体" w:hAnsi="宋体"/>
          <w:bCs/>
          <w:sz w:val="28"/>
          <w:szCs w:val="28"/>
        </w:rPr>
        <w:t>，</w:t>
      </w:r>
      <w:bookmarkStart w:id="5" w:name="OLE_LINK8"/>
      <w:r>
        <w:rPr>
          <w:rFonts w:hint="eastAsia" w:ascii="宋体" w:hAnsi="宋体"/>
          <w:bCs/>
          <w:sz w:val="28"/>
          <w:szCs w:val="28"/>
        </w:rPr>
        <w:t>签到截止时间：</w:t>
      </w:r>
      <w:bookmarkEnd w:id="5"/>
      <w:r>
        <w:rPr>
          <w:rFonts w:ascii="宋体" w:hAnsi="宋体"/>
          <w:bCs/>
          <w:sz w:val="28"/>
          <w:szCs w:val="28"/>
        </w:rPr>
        <w:t>201</w:t>
      </w:r>
      <w:r>
        <w:rPr>
          <w:rFonts w:hint="eastAsia" w:ascii="宋体" w:hAnsi="宋体"/>
          <w:bCs/>
          <w:sz w:val="28"/>
          <w:szCs w:val="28"/>
        </w:rPr>
        <w:t>9</w:t>
      </w:r>
      <w:r>
        <w:rPr>
          <w:rFonts w:ascii="宋体" w:hAnsi="宋体"/>
          <w:bCs/>
          <w:sz w:val="28"/>
          <w:szCs w:val="28"/>
        </w:rPr>
        <w:t>年06月25日上午</w:t>
      </w:r>
      <w:r>
        <w:rPr>
          <w:rFonts w:hint="eastAsia" w:ascii="宋体" w:hAnsi="宋体"/>
          <w:bCs/>
          <w:sz w:val="28"/>
          <w:szCs w:val="28"/>
        </w:rPr>
        <w:t>09</w:t>
      </w:r>
      <w:r>
        <w:rPr>
          <w:rFonts w:ascii="宋体" w:hAnsi="宋体"/>
          <w:bCs/>
          <w:sz w:val="28"/>
          <w:szCs w:val="28"/>
        </w:rPr>
        <w:t>：</w:t>
      </w:r>
      <w:bookmarkEnd w:id="2"/>
      <w:r>
        <w:rPr>
          <w:rFonts w:hint="eastAsia" w:ascii="宋体" w:hAnsi="宋体"/>
          <w:bCs/>
          <w:sz w:val="28"/>
          <w:szCs w:val="28"/>
        </w:rPr>
        <w:t>30，</w:t>
      </w:r>
      <w:bookmarkEnd w:id="3"/>
      <w:r>
        <w:rPr>
          <w:rFonts w:hint="eastAsia" w:ascii="宋体" w:hAnsi="宋体"/>
          <w:bCs/>
          <w:sz w:val="28"/>
          <w:szCs w:val="28"/>
        </w:rPr>
        <w:t>（地址：南京市浦口区高新路16号，联系人：王主任，联系电话：</w:t>
      </w:r>
      <w:r>
        <w:rPr>
          <w:rFonts w:ascii="宋体" w:hAnsi="宋体"/>
          <w:bCs/>
          <w:sz w:val="28"/>
          <w:szCs w:val="28"/>
        </w:rPr>
        <w:t>18751800680</w:t>
      </w:r>
      <w:r>
        <w:rPr>
          <w:rFonts w:hint="eastAsia" w:ascii="宋体" w:hAnsi="宋体"/>
          <w:bCs/>
          <w:sz w:val="28"/>
          <w:szCs w:val="28"/>
        </w:rPr>
        <w:t>）。</w:t>
      </w:r>
      <w:bookmarkStart w:id="6" w:name="OLE_LINK73"/>
      <w:r>
        <w:rPr>
          <w:rFonts w:hint="eastAsia" w:ascii="宋体" w:hAnsi="宋体"/>
          <w:bCs/>
          <w:sz w:val="28"/>
          <w:szCs w:val="28"/>
        </w:rPr>
        <w:t>本次采购只接受</w:t>
      </w:r>
      <w:r>
        <w:rPr>
          <w:rFonts w:ascii="宋体" w:hAnsi="宋体"/>
          <w:bCs/>
          <w:sz w:val="28"/>
          <w:szCs w:val="28"/>
        </w:rPr>
        <w:t>在</w:t>
      </w:r>
      <w:r>
        <w:rPr>
          <w:rFonts w:hint="eastAsia" w:ascii="宋体" w:hAnsi="宋体"/>
          <w:bCs/>
          <w:sz w:val="28"/>
          <w:szCs w:val="28"/>
        </w:rPr>
        <w:t>项目竞标书</w:t>
      </w:r>
      <w:r>
        <w:rPr>
          <w:rFonts w:ascii="宋体" w:hAnsi="宋体"/>
          <w:bCs/>
          <w:sz w:val="28"/>
          <w:szCs w:val="28"/>
        </w:rPr>
        <w:t>提供期限截止后，组织已</w:t>
      </w:r>
      <w:r>
        <w:rPr>
          <w:rFonts w:hint="eastAsia" w:ascii="宋体" w:hAnsi="宋体"/>
          <w:bCs/>
          <w:sz w:val="28"/>
          <w:szCs w:val="28"/>
        </w:rPr>
        <w:t>参加资格预审并合格</w:t>
      </w:r>
      <w:r>
        <w:rPr>
          <w:rFonts w:ascii="宋体" w:hAnsi="宋体"/>
          <w:bCs/>
          <w:sz w:val="28"/>
          <w:szCs w:val="28"/>
        </w:rPr>
        <w:t>的潜在</w:t>
      </w:r>
      <w:r>
        <w:rPr>
          <w:rFonts w:hint="eastAsia" w:ascii="宋体" w:hAnsi="宋体"/>
          <w:bCs/>
          <w:sz w:val="28"/>
          <w:szCs w:val="28"/>
        </w:rPr>
        <w:t>供应商</w:t>
      </w:r>
      <w:r>
        <w:rPr>
          <w:rFonts w:ascii="宋体" w:hAnsi="宋体"/>
          <w:bCs/>
          <w:sz w:val="28"/>
          <w:szCs w:val="28"/>
        </w:rPr>
        <w:t>召开</w:t>
      </w:r>
      <w:r>
        <w:rPr>
          <w:rFonts w:hint="eastAsia" w:ascii="宋体" w:hAnsi="宋体"/>
          <w:bCs/>
          <w:sz w:val="28"/>
          <w:szCs w:val="28"/>
        </w:rPr>
        <w:t>评审</w:t>
      </w:r>
      <w:r>
        <w:rPr>
          <w:rFonts w:ascii="宋体" w:hAnsi="宋体"/>
          <w:bCs/>
          <w:sz w:val="28"/>
          <w:szCs w:val="28"/>
        </w:rPr>
        <w:t>前答疑会。以</w:t>
      </w:r>
      <w:r>
        <w:rPr>
          <w:rFonts w:hint="eastAsia" w:ascii="宋体" w:hAnsi="宋体"/>
          <w:bCs/>
          <w:sz w:val="28"/>
          <w:szCs w:val="28"/>
        </w:rPr>
        <w:t>电话或邮件</w:t>
      </w:r>
      <w:r>
        <w:rPr>
          <w:rFonts w:ascii="宋体" w:hAnsi="宋体"/>
          <w:bCs/>
          <w:sz w:val="28"/>
          <w:szCs w:val="28"/>
        </w:rPr>
        <w:t>形式通知所有潜在</w:t>
      </w:r>
      <w:r>
        <w:rPr>
          <w:rFonts w:hint="eastAsia" w:ascii="宋体" w:hAnsi="宋体"/>
          <w:bCs/>
          <w:sz w:val="28"/>
          <w:szCs w:val="28"/>
        </w:rPr>
        <w:t>供应商。答疑时，应携带有效年检的民非企业登记证书（加盖单位公章）、法定代表人身份证或法定代表人委托书、委托代理人身份证。</w:t>
      </w:r>
      <w:bookmarkEnd w:id="4"/>
      <w:bookmarkEnd w:id="6"/>
    </w:p>
    <w:p>
      <w:pPr>
        <w:spacing w:line="560" w:lineRule="exact"/>
        <w:ind w:firstLine="562" w:firstLineChars="200"/>
        <w:rPr>
          <w:rFonts w:ascii="宋体" w:hAnsi="宋体" w:eastAsia="宋体"/>
          <w:b/>
          <w:kern w:val="0"/>
          <w:sz w:val="28"/>
          <w:szCs w:val="28"/>
        </w:rPr>
      </w:pPr>
      <w:r>
        <w:rPr>
          <w:rFonts w:hint="eastAsia" w:ascii="宋体" w:hAnsi="宋体" w:eastAsia="宋体"/>
          <w:b/>
          <w:kern w:val="0"/>
          <w:sz w:val="28"/>
          <w:szCs w:val="28"/>
        </w:rPr>
        <w:t>12、采购单位联系方式</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联系人：王主任</w:t>
      </w:r>
      <w:r>
        <w:rPr>
          <w:rFonts w:ascii="宋体" w:hAnsi="宋体" w:eastAsia="宋体" w:cs="Times New Roman"/>
          <w:sz w:val="28"/>
          <w:szCs w:val="28"/>
        </w:rPr>
        <w:t xml:space="preserve"> </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联系电话：18751800680</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地址：</w:t>
      </w:r>
      <w:r>
        <w:rPr>
          <w:rFonts w:ascii="宋体" w:hAnsi="宋体" w:eastAsia="宋体" w:cs="Times New Roman"/>
          <w:sz w:val="28"/>
          <w:szCs w:val="28"/>
        </w:rPr>
        <w:t>南京市</w:t>
      </w:r>
      <w:r>
        <w:rPr>
          <w:rFonts w:hint="eastAsia" w:ascii="宋体" w:hAnsi="宋体" w:eastAsia="宋体" w:cs="Times New Roman"/>
          <w:sz w:val="28"/>
          <w:szCs w:val="28"/>
        </w:rPr>
        <w:t>浦口区高新路16号</w:t>
      </w:r>
    </w:p>
    <w:p>
      <w:pPr>
        <w:spacing w:line="560" w:lineRule="exact"/>
        <w:ind w:firstLine="562" w:firstLineChars="200"/>
        <w:rPr>
          <w:rFonts w:ascii="宋体" w:hAnsi="宋体" w:eastAsia="宋体"/>
          <w:b/>
          <w:kern w:val="0"/>
          <w:sz w:val="28"/>
          <w:szCs w:val="28"/>
        </w:rPr>
      </w:pPr>
      <w:r>
        <w:rPr>
          <w:rFonts w:hint="eastAsia" w:ascii="宋体" w:hAnsi="宋体" w:eastAsia="宋体"/>
          <w:b/>
          <w:kern w:val="0"/>
          <w:sz w:val="28"/>
          <w:szCs w:val="28"/>
        </w:rPr>
        <w:t>13、招标代理机构联系方式</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联系人：丁莹、赵园</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联系电话：025-69576328、025-69576331</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传  真：025-69576334</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邮编：210008</w:t>
      </w:r>
    </w:p>
    <w:p>
      <w:pPr>
        <w:spacing w:line="560" w:lineRule="exact"/>
        <w:ind w:firstLine="562" w:firstLineChars="200"/>
        <w:rPr>
          <w:rFonts w:ascii="宋体" w:hAnsi="宋体" w:eastAsia="宋体"/>
          <w:b/>
          <w:kern w:val="0"/>
          <w:sz w:val="28"/>
          <w:szCs w:val="28"/>
        </w:rPr>
      </w:pPr>
    </w:p>
    <w:p>
      <w:pPr>
        <w:spacing w:line="560" w:lineRule="exact"/>
        <w:ind w:firstLine="562" w:firstLineChars="200"/>
        <w:rPr>
          <w:rFonts w:ascii="宋体" w:hAnsi="宋体" w:eastAsia="宋体"/>
          <w:b/>
          <w:kern w:val="0"/>
          <w:sz w:val="28"/>
          <w:szCs w:val="28"/>
        </w:rPr>
      </w:pPr>
    </w:p>
    <w:p>
      <w:pPr>
        <w:spacing w:line="560" w:lineRule="exact"/>
        <w:ind w:firstLine="562" w:firstLineChars="200"/>
        <w:rPr>
          <w:rFonts w:ascii="宋体" w:hAnsi="宋体" w:eastAsia="宋体"/>
          <w:b/>
          <w:kern w:val="0"/>
          <w:sz w:val="28"/>
          <w:szCs w:val="28"/>
        </w:rPr>
      </w:pPr>
    </w:p>
    <w:p>
      <w:pPr>
        <w:widowControl/>
        <w:jc w:val="left"/>
        <w:rPr>
          <w:rFonts w:ascii="宋体" w:hAnsi="宋体" w:eastAsia="宋体" w:cs="Times New Roman"/>
          <w:b/>
          <w:bCs/>
          <w:sz w:val="32"/>
          <w:szCs w:val="32"/>
          <w:lang w:val="zh-CN"/>
        </w:rPr>
      </w:pPr>
      <w:r>
        <w:rPr>
          <w:rFonts w:ascii="宋体" w:hAnsi="宋体" w:eastAsia="宋体"/>
          <w:lang w:val="zh-CN"/>
        </w:rPr>
        <w:br w:type="page"/>
      </w:r>
    </w:p>
    <w:p>
      <w:pPr>
        <w:pStyle w:val="3"/>
        <w:jc w:val="center"/>
        <w:rPr>
          <w:rFonts w:ascii="宋体" w:hAnsi="宋体" w:eastAsia="宋体"/>
          <w:lang w:val="zh-CN"/>
        </w:rPr>
      </w:pPr>
      <w:bookmarkStart w:id="7" w:name="_Toc2002892"/>
      <w:r>
        <w:rPr>
          <w:rFonts w:hint="eastAsia" w:ascii="宋体" w:hAnsi="宋体" w:eastAsia="宋体"/>
          <w:lang w:val="zh-CN"/>
        </w:rPr>
        <w:t>第二章 应 标 人 须 知</w:t>
      </w:r>
      <w:bookmarkEnd w:id="7"/>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一、总    则</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1、适用制度</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根据南京市江北新区管理委员会社会事业局有关规定办法，遵循公平、公正、公开原则。</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2、定义</w:t>
      </w:r>
      <w:r>
        <w:rPr>
          <w:rFonts w:hint="eastAsia" w:ascii="宋体" w:hAnsi="宋体" w:eastAsia="宋体" w:cs="Times New Roman"/>
          <w:sz w:val="28"/>
          <w:szCs w:val="28"/>
        </w:rPr>
        <w:tab/>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（1）“应标人”是指参加江北新区公益创投项目应争，并符合项目竞标书规定资格条件的法人。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（2）“服务”指本项目竞标书中所述项目及相关服务。</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（3）“用户”是指直接使用或接受服务的单位、个人。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3、应标费用</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应标人应承担所有与准备和参加应标有关的费用，无论采购结果如何，代理机构和采购人在任何情况下均无义务和责任承担这些费用;</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二、响应文件编制</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1、应标人应当按照竞标文件的要求编制响应文件，并对其提交的响应文件真实性、合法性承担法律责任。</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2、响应文件的语言、计量单位、货币和编制</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（2）应标人所使用的计量单位应为国家法定计量单位。</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（3）应标人应用人民币报价。</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w:t>
      </w:r>
      <w:r>
        <w:rPr>
          <w:rFonts w:hint="eastAsia" w:ascii="宋体" w:hAnsi="宋体" w:eastAsia="宋体" w:cs="Times New Roman"/>
          <w:sz w:val="28"/>
          <w:szCs w:val="28"/>
        </w:rPr>
        <w:t>响应文件应字迹清楚、内容齐全、不得涂改。如有修改，修改处须有应标人公章或法定代表人或其授权应标代表签字。</w:t>
      </w:r>
    </w:p>
    <w:p>
      <w:pPr>
        <w:spacing w:line="560" w:lineRule="exact"/>
        <w:ind w:firstLine="560" w:firstLineChars="200"/>
        <w:jc w:val="left"/>
        <w:rPr>
          <w:rFonts w:ascii="宋体" w:hAnsi="宋体" w:eastAsia="宋体" w:cs="Times New Roman"/>
          <w:sz w:val="28"/>
          <w:szCs w:val="28"/>
        </w:rPr>
      </w:pPr>
      <w:r>
        <w:rPr>
          <w:rFonts w:ascii="宋体" w:hAnsi="宋体" w:eastAsia="宋体" w:cs="Times New Roman"/>
          <w:sz w:val="28"/>
          <w:szCs w:val="28"/>
        </w:rPr>
        <w:t>（5）</w:t>
      </w:r>
      <w:r>
        <w:rPr>
          <w:rFonts w:hint="eastAsia" w:ascii="宋体" w:hAnsi="宋体" w:eastAsia="宋体" w:cs="Times New Roman"/>
          <w:sz w:val="28"/>
          <w:szCs w:val="28"/>
        </w:rPr>
        <w:t>响应文件应按照应标文件规定的顺序，统一用A4规格幅面打印、装订成册并编制目录，由于编排混乱导致响应文件被误读或查找不到，责任由应标人承担。</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（6） 应标人应在响应文件中写清相应的项目编号、项目名称、应标人名称、地址、电话、传真等。</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（7） 响应文件同时应提交文件的电子版本。</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3、响应文件的组成</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 应标人应当根据应标文件要求编制响应文件，并根据自己的商务能力、技术水平对应标文件提出的要求和条件逐条标明是否响应。响应文件由商务部分、技术部分、价格部分，以及其他部分组成。</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 响应文件的商务部分。商务部分是证明应标人有资格参加应标和成交后有能力履行合同的文件，这些文件应能满足竞标项目竞标书的要求，包括但不限于下列文件，其中加※项目不得有缺失或无效：</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1）※应标申请及声明；</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 xml:space="preserve">2）※法定代表人授权委托书及委托代理人的身份证明文件的复印件； </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3）※第一章竞标邀请中第 3项规定的资格证明文件；</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4）应标人认为需要提供的其他资格证明文件和商务资料。</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三、应标须知</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1、在提交响应文件时间截止后，代理机构在规定的时间和地点组织评审小组进行评审。</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2、评审工作由代理机构负责组织，具体评审事务由依法组建的评审小组负责。</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3、应标单位提交的应标书及相关资料，均应使用中文，计量单位应为国家法定计量单位，应用人民币报价，报价单位为“元”。</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4、应标书应字迹清楚、内容齐全、不得涂改。如有修改，修改处须有应标单位公章或应标专用章和法定代表人或其授权的应标单位代表签字。</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应标书应按照项目竞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6、本次应标活动不收取任何费用。应标单位应承担所有与准备和参加应标有关的费用，无论采购结果如何，采购单位和代理机构在任何情况下均无义务和责任承担这些费用。</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7、应标单位应当根据项目竞标书要求编制应标书，应标书应对项目竞标书提出的要求和条件作出实质性响应，提供相关资料（如白皮书、彩页、手册、评估报告等），未提供资料的，评标时不予认可。</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8、应标单位根据项目竞标书载明的采购项目实际情况，拟在成交后将成交项目的非主体、非关键性工作交由他人完成的，应当在应标书中载明。</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9、应标书的正本和副本均由应标单位法定代表人或经正式授权并对应标单位有约束力的委托代理人签字。</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10、应标单位应当将应标书密封，密封不当，做废标处理，在项目要求提交应标书的截止时间前，将密封的应标书送达应标地点。不接受电话、邮寄、传真。</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11、应标单位在应标截止时间前，可以对所递交的应标书进行补充、修改或撤回。补充、修改的内容应当按照项目竞标书要求签署、盖章，并作为应标书的组成部分。</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12、应标截止时间之后，应标书不得撤回，截止时间之后送达的不予受理；如果撤回的，两年内不得承接采购单位购买服务项目。</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四、应标程序</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 评审过程中，评审小组根据竞标文件和竞标情况可能实质性变动采购需求中的技术、服务要求以及合同草案条款。实质性变动是竞标文件的有效组成部分，评审小组将以书面形式通知所有参加竞标的应标人。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 应标人应当按照竞标文件的变动情况和评审小组的要求重新提交响应文件，并由其法定代表人或授权代表签字或者加盖公章。</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4、出现下列情形之一的响应文件按照无效处理：</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（1）不具备竞标文件中规定资格条件的；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（2）未实质性响应应标文件要求的；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（3）不符合法律、法规和应标文件规定的其他实质性要求的。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5、出现下列情形之一的，竞标终止：</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（1）因情况变化，不再符合规定的竞标采购方式适用情形的；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（2）所有应标人的响应文件被评审小组认定为无效的；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（3）出现影响采购公正的违法、违规行为的；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（4）应标人的最终报价超过采购预算的；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（5）因重大变故，采购任务取消的；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（6）采购人需求发生重大变化暂时不能确定或应标人提供的服务不能满足需求等。</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6、评定成交方法和标准</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 采用综合评分法。即在最大限度地满足竞标文件实质性要求前提下，按照竞标文件中规定的各项因素进行综合评审后，以评审总得分最高的应标人作为成交候选应标人或者成交应标人的评审方法。</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 综合评审的主要因素是：技术、服务、业绩、财务状况、信誉等。</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 评审标准详见文件第四章。</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7、确定成交应标人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 在综合比较与评价后按照得分高低顺序对应标人进行排列。由评审小组成员票决。评审小组将严格按照项目竞标书的要求和条件进行比较,根据评审办法直接确定成交单位或推荐出成交候选应标人。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 成交应标人确定后，将在采购信息发布媒体上公告，成交应标人及时到代理机构领取成交通知书。</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 成交通知书对采购人和成交应标人具有同等法律效力。</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 成交通知书发出后，成交应标人除发生法律规定的不能预见、不能避免并不能克服的客观情况外不得放弃或拒绝签订合同的。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 代理机构对未成交的应标人不作未成交原因的解释。</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（6） 所有响应文件都将作为档案保存，不论成交与否，代理机构均不退回。</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五、关于评审</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1、代理机构将组织评审工作。应标单位应派代表准时参加，须签名报到。</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2、评审时，代理机构将邀请评委检查应标书的密封情况，经确认无误后，由代理机构工作人员当众拆封。</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3、评审委员会将就应标书及应标单位代表陈述有关内容进行质疑和提问，应标单位代表应如实应答（时间共15分钟，陈述5分钟，超时影响分值，质疑提问10分钟）。</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4、应标书的大写金额与小写金额不一致的，以大写金额为准；总价金额与按单价金额不一致的，以单价金额计算为准；单价金额小数点有明显错位的，应以总价为准，并修改单价。</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5、由代理机构负责组建评审委员会履行下列职责：</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（1）审查应标书是否符合项目竞标书要求，并做出评价；</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（2）要求应标单位对应标书有关事项做出解释或者澄清；</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（3）推荐成交候选应标单位名单，或者按照项目自主项目竞标书规定直接确定成交单位；</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（4）报告非法干预评审工作的行为。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6、评审小组由采购代表、有关专家、业内代表等组成，独立开展评审工作。</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7、应标书的资格性检查。依据法律法规和项目竞标书的规定，对应标书中资格证明等进行审查，以确定应标单位是否具备应标资格。应标书有下列情况之一的，在资格性、符合性检查时按照无效应标处理：</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（1）未按照项目竞标书规定要求密封、签署、盖章的；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（2）不具备项目竞标书中规定资格要求的（仅审查采购单位根据采购项目的特殊要求规定的特定条件）；</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（3）应标的计划服务总指标量低过本项目规定的服务总指标（最低限量）；</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（4）只对本项目部分内容进行应标；</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（5）不同应标单位的应标书载明的项目管理成员为同一人；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（6）不同应标单位的应标书异常一致或者应标报价呈规律性差异；</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（7）不同应标单位的应标书相互混装；</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（8）服务承诺和付款条件未响应应标要求的；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（9）不符合法律、法规和项目竞标书规定的其他实质性要求的。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8、应标书的符合性检查。依据项目竞标书规定，从应标书的有效性、完整性和对项目竞标书的响应程度进行审查，以确定是否对项目竞标书的实质性要求作出响应。实质性要求是指本项目竞标书中用 “必须”或“应（应当）”等其他文字说明的要求。</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9、有下列情形之一的予以废标，同时将废标理由通知所有应标单位：</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（1）无应标单位或应标单位的评分均低于75分；</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（2）应标单位的报价均超过了采购预算；</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（3）因重大变故等不可抗力原因，采购任务取消的。</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10、澄清有关问题。对应标书中含义不明确、同类问题表述不一致或者明显文字和计算错误的内容，评审委员会可以要求应标单位作出必要的澄清、说明或者补正。应标单位的澄清、说明、补正应当采用书面形式，由其授权代表签字，但不得超出应标书的范围或者改变应标书的实质性内容。</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11、原则上采用综合评分法。即在最大限度地满足项目竞标书实质性要求前提下，按照项目竞标书中规定的各项因素进行综合评审后，以评审总得分最高的应标单位作为成交候选应标单位或者成交单位的评审方法。</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12、综合评分的主要因素由项目竞标书确定。</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13、经采购单位同意，可采用其他评分方法。</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六、关于确定成交单位或成交候选单位</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1、按照项目评审规定直接确定成交单位或成交候选单位，将成交结果发布媒体进行公示，公示期为三个工作日，公示期内无应标单位质疑的，向成交候选单位发出成交通知书。</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2、成交通知书发出后，成交单位无正当理由不与采购单位签订合同的，将其列入不良行为记录名单，在一至三年内禁止参加南京市江北新区管理委员会社会事业局采购活动。</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3、评审小组根据全体评审成员签字的原始评审记录和评审结果编写评审报告。</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4、代理机构将采取必要措施，保证评审在严格保密的情况下进行。任何单位和个人不得干预影响评审。</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5、凡是与审查、澄清、评价和比较应标的有关资料等，均不向应标单位及与评审无关的其他人员透露。</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七、签订合同</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1、成交单位应当自成交通知书发出之日起三十日内，按照约定与采购单位签订合同。</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2、采购单位不得向成交单位提出任何不合理的要求作为签订合同的条件，不得与成交单位私下订立背离合同实质性内容的协议。</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3、成交单位因不可抗力或者自身原因不能履行合同的，采购单位可以视情与排位在成交单位之后第一位的成交候选应标单位签订合同，以此类推。</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八、咨询和诚信</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1、询问</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应标人对采购活动事项有疑问的，可以向代理机构提出询问，代理机构将在两个工作日内作出答复，但答复的内容不涉及商业秘密。</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2、质疑</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 应标人认为项目竞标书、采购过程和成交结果使自己的合法权益受到损害的，可以在知道或者应当知道其权益受到损害之日起三个工作日内，将质疑文件原件送达代理公司。</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 质疑文件应包括以下主要内容，并按照“谁主张、谁举证”的原则，附上相关证明材料。否则，代理机构不予受理：</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1）质疑项目名称、项目编号、分包号、采购公告发布时间、评审时间；</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2）提起质疑的日期、具体的质疑事项及事实根据（具体条款）；</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3）认为自己合法权益受到损害或可能受到损害的相关证据材料。</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4）质疑应标人名称、地址、邮编、联系人、联系电话（包括座机、手机、传真号码等）；</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5）质疑函应当署名，质疑人为自然人的，应当由本人签字并附有效身份证明；质疑人为法人或其他组织的，应当由法定代表人签字并加盖单位公章。</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6）应标人委托代理质疑的，应当提交授权委托书，并载明委托代理的具体权限和事项。</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质疑应标人是指直接参加本项目采购活动的应标人；对项目竞标书提出质疑的，应自应标人获得项目竞标书之日起计算，且应当在提交响应截止之日前提出；对采购过程提出质疑的，自采购程序环节结束之日起计算；对采购结果提出质疑的，自采购结果公告之日起计算。</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3、投诉</w:t>
      </w:r>
    </w:p>
    <w:p>
      <w:pPr>
        <w:spacing w:line="560" w:lineRule="exact"/>
        <w:ind w:firstLine="840" w:firstLineChars="300"/>
        <w:jc w:val="left"/>
        <w:rPr>
          <w:rFonts w:ascii="宋体" w:hAnsi="宋体" w:eastAsia="宋体" w:cs="Times New Roman"/>
          <w:sz w:val="28"/>
          <w:szCs w:val="28"/>
        </w:rPr>
      </w:pPr>
      <w:r>
        <w:rPr>
          <w:rFonts w:hint="eastAsia" w:ascii="宋体" w:hAnsi="宋体" w:eastAsia="宋体" w:cs="Times New Roman"/>
          <w:sz w:val="28"/>
          <w:szCs w:val="28"/>
        </w:rPr>
        <w:t>质疑应标人对代理机构的答复不满意，或代理机构未在规定的时间内作出答复的，可以在答复期满后十五个工作日内向采购项目同级行政主管部门投诉。</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4、诚实信用</w:t>
      </w:r>
    </w:p>
    <w:p>
      <w:pPr>
        <w:spacing w:line="560" w:lineRule="exact"/>
        <w:ind w:firstLine="560" w:firstLineChars="200"/>
        <w:jc w:val="left"/>
        <w:rPr>
          <w:rFonts w:ascii="宋体" w:hAnsi="宋体" w:eastAsia="宋体" w:cs="Times New Roman"/>
          <w:sz w:val="28"/>
          <w:szCs w:val="28"/>
        </w:rPr>
      </w:pPr>
      <w:r>
        <w:rPr>
          <w:rFonts w:ascii="宋体" w:hAnsi="宋体" w:eastAsia="宋体" w:cs="Times New Roman"/>
          <w:sz w:val="28"/>
          <w:szCs w:val="28"/>
        </w:rPr>
        <w:t>（1）</w:t>
      </w:r>
      <w:r>
        <w:rPr>
          <w:rFonts w:hint="eastAsia" w:ascii="宋体" w:hAnsi="宋体" w:eastAsia="宋体" w:cs="Times New Roman"/>
          <w:sz w:val="28"/>
          <w:szCs w:val="28"/>
        </w:rPr>
        <w:t>应标人之间不得相互串通报价，不得妨碍其他应标人的公平应争，不得损害采购人和其他应标人的合法权益。</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 应标人不得以向代理机构工作人员、评审小组成员行贿或者采取其他不正当手段谋取成交。</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（4） 应标人不得虚假承诺，否则，按照提供虚假材料谋取成交处理。</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（5） 应标人应自觉遵守竞标、评审纪律，扰乱评审、评审现场秩序的，属于失信行为。</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九、其他</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1、应标单位递交应标书后视同确认并接受以上内容。</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2、关于项目的未尽事宜由采购联系人负责。</w:t>
      </w:r>
    </w:p>
    <w:p>
      <w:pPr>
        <w:pStyle w:val="3"/>
        <w:jc w:val="center"/>
        <w:rPr>
          <w:rFonts w:ascii="宋体" w:hAnsi="宋体" w:eastAsia="宋体"/>
          <w:lang w:val="zh-CN"/>
        </w:rPr>
      </w:pPr>
      <w:bookmarkStart w:id="8" w:name="_Toc2002893"/>
      <w:r>
        <w:rPr>
          <w:rFonts w:hint="eastAsia" w:ascii="宋体" w:hAnsi="宋体" w:eastAsia="宋体"/>
          <w:lang w:val="zh-CN"/>
        </w:rPr>
        <w:t>第三章 项 目 需 求</w:t>
      </w:r>
      <w:bookmarkEnd w:id="8"/>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（一）项目简介</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本项目为2019年度江北新区公益创投其他服务项目第二批，共计</w:t>
      </w:r>
      <w:r>
        <w:rPr>
          <w:rFonts w:ascii="宋体" w:hAnsi="宋体" w:eastAsia="宋体"/>
          <w:color w:val="000000" w:themeColor="text1"/>
          <w:sz w:val="28"/>
          <w:szCs w:val="28"/>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个分包项目，扶持资金共</w:t>
      </w:r>
      <w:r>
        <w:rPr>
          <w:rFonts w:ascii="宋体" w:hAnsi="宋体" w:eastAsia="宋体"/>
          <w:color w:val="000000" w:themeColor="text1"/>
          <w:sz w:val="28"/>
          <w:szCs w:val="28"/>
          <w14:textFill>
            <w14:solidFill>
              <w14:schemeClr w14:val="tx1"/>
            </w14:solidFill>
          </w14:textFill>
        </w:rPr>
        <w:t>30</w:t>
      </w:r>
      <w:r>
        <w:rPr>
          <w:rFonts w:hint="eastAsia" w:ascii="宋体" w:hAnsi="宋体" w:eastAsia="宋体"/>
          <w:color w:val="000000" w:themeColor="text1"/>
          <w:sz w:val="28"/>
          <w:szCs w:val="28"/>
          <w14:textFill>
            <w14:solidFill>
              <w14:schemeClr w14:val="tx1"/>
            </w14:solidFill>
          </w14:textFill>
        </w:rPr>
        <w:t>万元。</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（二）服务内容</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1、其他服务项目指引：</w:t>
      </w:r>
    </w:p>
    <w:tbl>
      <w:tblPr>
        <w:tblStyle w:val="41"/>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125"/>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768"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类型</w:t>
            </w:r>
          </w:p>
        </w:tc>
        <w:tc>
          <w:tcPr>
            <w:tcW w:w="1125" w:type="dxa"/>
            <w:vAlign w:val="center"/>
          </w:tcPr>
          <w:p>
            <w:pPr>
              <w:widowControl/>
              <w:spacing w:line="440" w:lineRule="exact"/>
              <w:jc w:val="center"/>
              <w:rPr>
                <w:rFonts w:ascii="宋体" w:hAnsi="宋体" w:eastAsia="宋体"/>
                <w:kern w:val="0"/>
                <w:sz w:val="24"/>
                <w:szCs w:val="24"/>
              </w:rPr>
            </w:pPr>
            <w:r>
              <w:rPr>
                <w:rFonts w:ascii="宋体" w:hAnsi="宋体" w:eastAsia="宋体"/>
                <w:kern w:val="0"/>
                <w:sz w:val="24"/>
                <w:szCs w:val="24"/>
              </w:rPr>
              <w:t>序号</w:t>
            </w:r>
          </w:p>
        </w:tc>
        <w:tc>
          <w:tcPr>
            <w:tcW w:w="7025" w:type="dxa"/>
            <w:shd w:val="clear" w:color="auto" w:fill="auto"/>
            <w:vAlign w:val="center"/>
          </w:tcPr>
          <w:p>
            <w:pPr>
              <w:widowControl/>
              <w:spacing w:line="440" w:lineRule="exact"/>
              <w:jc w:val="center"/>
              <w:rPr>
                <w:rFonts w:ascii="宋体" w:hAnsi="宋体" w:eastAsia="宋体"/>
                <w:kern w:val="0"/>
                <w:sz w:val="24"/>
                <w:szCs w:val="24"/>
              </w:rPr>
            </w:pPr>
            <w:r>
              <w:rPr>
                <w:rFonts w:ascii="宋体" w:hAnsi="宋体" w:eastAsia="宋体"/>
                <w:kern w:val="0"/>
                <w:sz w:val="24"/>
                <w:szCs w:val="24"/>
              </w:rPr>
              <w:t>主要范围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68" w:type="dxa"/>
            <w:vMerge w:val="restart"/>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其他服务</w:t>
            </w: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34</w:t>
            </w:r>
          </w:p>
        </w:tc>
        <w:tc>
          <w:tcPr>
            <w:tcW w:w="7025" w:type="dxa"/>
            <w:shd w:val="clear" w:color="auto" w:fill="auto"/>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街镇级社区社会组织联合会培育促进服务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68" w:type="dxa"/>
            <w:vMerge w:val="continue"/>
            <w:vAlign w:val="center"/>
          </w:tcPr>
          <w:p>
            <w:pPr>
              <w:widowControl/>
              <w:spacing w:line="440" w:lineRule="exact"/>
              <w:jc w:val="center"/>
              <w:rPr>
                <w:rFonts w:ascii="宋体" w:hAnsi="宋体" w:eastAsia="宋体"/>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35</w:t>
            </w:r>
          </w:p>
        </w:tc>
        <w:tc>
          <w:tcPr>
            <w:tcW w:w="7025" w:type="dxa"/>
            <w:shd w:val="clear" w:color="auto" w:fill="auto"/>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无物业老旧小区治理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68" w:type="dxa"/>
            <w:vMerge w:val="continue"/>
            <w:vAlign w:val="center"/>
          </w:tcPr>
          <w:p>
            <w:pPr>
              <w:widowControl/>
              <w:spacing w:line="440" w:lineRule="exact"/>
              <w:jc w:val="center"/>
              <w:rPr>
                <w:rFonts w:ascii="宋体" w:hAnsi="宋体" w:eastAsia="宋体"/>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36</w:t>
            </w:r>
          </w:p>
        </w:tc>
        <w:tc>
          <w:tcPr>
            <w:tcW w:w="7025" w:type="dxa"/>
            <w:shd w:val="clear" w:color="auto" w:fill="auto"/>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临终关怀、罕见病、癌症人群等社会支持服务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68" w:type="dxa"/>
            <w:vMerge w:val="continue"/>
            <w:vAlign w:val="center"/>
          </w:tcPr>
          <w:p>
            <w:pPr>
              <w:widowControl/>
              <w:spacing w:line="440" w:lineRule="exact"/>
              <w:jc w:val="center"/>
              <w:rPr>
                <w:rFonts w:ascii="宋体" w:hAnsi="宋体" w:eastAsia="宋体"/>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37</w:t>
            </w:r>
          </w:p>
        </w:tc>
        <w:tc>
          <w:tcPr>
            <w:tcW w:w="7025" w:type="dxa"/>
            <w:shd w:val="clear" w:color="auto" w:fill="auto"/>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街道级社区综合服务中心发展社会组织支持性服务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68" w:type="dxa"/>
            <w:vMerge w:val="continue"/>
            <w:vAlign w:val="center"/>
          </w:tcPr>
          <w:p>
            <w:pPr>
              <w:widowControl/>
              <w:spacing w:line="440" w:lineRule="exact"/>
              <w:jc w:val="center"/>
              <w:rPr>
                <w:rFonts w:ascii="宋体" w:hAnsi="宋体" w:eastAsia="宋体"/>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38</w:t>
            </w:r>
          </w:p>
        </w:tc>
        <w:tc>
          <w:tcPr>
            <w:tcW w:w="7025" w:type="dxa"/>
            <w:shd w:val="clear" w:color="auto" w:fill="auto"/>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其他具有首创性、示范性、高成长性、有利于促进社区治理、社会和谐的服务项目，四周国际化社区创建</w:t>
            </w:r>
          </w:p>
        </w:tc>
      </w:tr>
    </w:tbl>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2、具体服务内容及需求：</w:t>
      </w:r>
    </w:p>
    <w:tbl>
      <w:tblPr>
        <w:tblStyle w:val="42"/>
        <w:tblW w:w="10139"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1"/>
        <w:gridCol w:w="709"/>
        <w:gridCol w:w="992"/>
        <w:gridCol w:w="993"/>
        <w:gridCol w:w="708"/>
        <w:gridCol w:w="709"/>
        <w:gridCol w:w="53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641"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分包</w:t>
            </w:r>
          </w:p>
        </w:tc>
        <w:tc>
          <w:tcPr>
            <w:tcW w:w="709"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序号</w:t>
            </w:r>
          </w:p>
        </w:tc>
        <w:tc>
          <w:tcPr>
            <w:tcW w:w="992"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项目服务范围</w:t>
            </w:r>
          </w:p>
        </w:tc>
        <w:tc>
          <w:tcPr>
            <w:tcW w:w="993"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实施区域范围</w:t>
            </w:r>
          </w:p>
        </w:tc>
        <w:tc>
          <w:tcPr>
            <w:tcW w:w="708" w:type="dxa"/>
            <w:vAlign w:val="center"/>
          </w:tcPr>
          <w:p>
            <w:pPr>
              <w:widowControl/>
              <w:spacing w:line="4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服务人数</w:t>
            </w:r>
          </w:p>
        </w:tc>
        <w:tc>
          <w:tcPr>
            <w:tcW w:w="709" w:type="dxa"/>
            <w:vAlign w:val="center"/>
          </w:tcPr>
          <w:p>
            <w:pPr>
              <w:widowControl/>
              <w:spacing w:line="4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金额万元</w:t>
            </w:r>
          </w:p>
        </w:tc>
        <w:tc>
          <w:tcPr>
            <w:tcW w:w="5387"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具体需求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1" w:hRule="atLeast"/>
        </w:trPr>
        <w:tc>
          <w:tcPr>
            <w:tcW w:w="641" w:type="dxa"/>
            <w:vAlign w:val="center"/>
          </w:tcPr>
          <w:p>
            <w:pPr>
              <w:spacing w:line="5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709"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38</w:t>
            </w:r>
          </w:p>
        </w:tc>
        <w:tc>
          <w:tcPr>
            <w:tcW w:w="992"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其他具有首创性、示范性、高成长性、有利于促进社区治理、社会和谐的服务项目</w:t>
            </w:r>
          </w:p>
        </w:tc>
        <w:tc>
          <w:tcPr>
            <w:tcW w:w="993"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顶山街道                                                                                      吉庆社区</w:t>
            </w:r>
          </w:p>
        </w:tc>
        <w:tc>
          <w:tcPr>
            <w:tcW w:w="708" w:type="dxa"/>
            <w:vAlign w:val="center"/>
          </w:tcPr>
          <w:p>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50-100</w:t>
            </w:r>
          </w:p>
        </w:tc>
        <w:tc>
          <w:tcPr>
            <w:tcW w:w="709" w:type="dxa"/>
            <w:vAlign w:val="center"/>
          </w:tcPr>
          <w:p>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15</w:t>
            </w:r>
          </w:p>
        </w:tc>
        <w:tc>
          <w:tcPr>
            <w:tcW w:w="5387" w:type="dxa"/>
            <w:vAlign w:val="center"/>
          </w:tcPr>
          <w:p>
            <w:pPr>
              <w:widowControl/>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中期：1、建立社区论坛制度1套，开展社区论坛6次；2、开展对30名议事代表能力建设4次，提高社区议事代表参与社区事务的能力和水平； 3、邻里议事会阵地建设管理，完成社区居民问题60%，发挥居民自治能力，促进社区治理创新。4、实现活跃一批社区居民、引领一批社区领袖、培育一批社区自治组织、改善社区治理。结项：1、提高社区“议事代表”的能力和水平，培育社区居民组织，开展社区公益服务，促进社区居民参与，激发社区活力，2、根据居民遇到的问题，满足居民需求，调动社区居民参与社区建设的积极性，提高社区自我管理服务和自治水平，推动社会工作创新实践，积极构建多元主体参与的社区治理协同创新模式，促进吉庆社区建设的发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05" w:hRule="atLeast"/>
        </w:trPr>
        <w:tc>
          <w:tcPr>
            <w:tcW w:w="641" w:type="dxa"/>
            <w:vAlign w:val="center"/>
          </w:tcPr>
          <w:p>
            <w:pPr>
              <w:spacing w:line="5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709"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37</w:t>
            </w:r>
          </w:p>
        </w:tc>
        <w:tc>
          <w:tcPr>
            <w:tcW w:w="992"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街道级社区综合服务中心发展社会组织支持性服务</w:t>
            </w:r>
          </w:p>
        </w:tc>
        <w:tc>
          <w:tcPr>
            <w:tcW w:w="993"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泰山街道</w:t>
            </w:r>
          </w:p>
        </w:tc>
        <w:tc>
          <w:tcPr>
            <w:tcW w:w="708" w:type="dxa"/>
            <w:vAlign w:val="center"/>
          </w:tcPr>
          <w:p>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50-500</w:t>
            </w:r>
          </w:p>
        </w:tc>
        <w:tc>
          <w:tcPr>
            <w:tcW w:w="709" w:type="dxa"/>
            <w:vAlign w:val="center"/>
          </w:tcPr>
          <w:p>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15</w:t>
            </w:r>
          </w:p>
        </w:tc>
        <w:tc>
          <w:tcPr>
            <w:tcW w:w="5387" w:type="dxa"/>
            <w:vAlign w:val="center"/>
          </w:tcPr>
          <w:p>
            <w:pPr>
              <w:widowControl/>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中期：1、深入辖区内居民小区、社区党群服务中心及周边企业调研社会服务需求，并形成一篇调研报告。2、开发设计适合泰山街道社会组织人才队伍建设的能力课程培训体系。3、挖掘社区能人、达人创办社区社会组织，不少于10家。结项：1、孵化、培育社区社会组织15-20家。2、打造社区志愿服务队伍5-8支。3、创建社区公益品牌服务3-5个。4、开展社会组织能力建设培训3-5场</w:t>
            </w:r>
          </w:p>
        </w:tc>
      </w:tr>
    </w:tbl>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注：（1）应标人须根据服务内容指引清单及具体需求表中所规定的实施地域、服务内容等要求设计项目实施方案。</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（2）“实施区域范围”一栏中，若为“不限定”，应标单位可根据项目预算及方案设计在该区划任意街道或社区实施服务项目。</w:t>
      </w:r>
    </w:p>
    <w:p>
      <w:pPr>
        <w:spacing w:line="560" w:lineRule="exact"/>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840" w:firstLineChars="300"/>
        <w:rPr>
          <w:rFonts w:ascii="宋体" w:hAnsi="宋体" w:eastAsia="宋体"/>
          <w:sz w:val="28"/>
          <w:szCs w:val="28"/>
        </w:rPr>
      </w:pPr>
      <w:r>
        <w:rPr>
          <w:rFonts w:hint="eastAsia" w:ascii="宋体" w:hAnsi="宋体" w:eastAsia="宋体"/>
          <w:sz w:val="28"/>
          <w:szCs w:val="28"/>
        </w:rPr>
        <w:t>实施周期：1年</w:t>
      </w:r>
    </w:p>
    <w:p>
      <w:pPr>
        <w:spacing w:line="560" w:lineRule="exact"/>
        <w:ind w:firstLine="840" w:firstLineChars="300"/>
        <w:rPr>
          <w:rFonts w:ascii="宋体" w:hAnsi="宋体" w:eastAsia="宋体"/>
          <w:sz w:val="28"/>
          <w:szCs w:val="28"/>
        </w:rPr>
      </w:pPr>
      <w:r>
        <w:rPr>
          <w:rFonts w:hint="eastAsia" w:ascii="宋体" w:hAnsi="宋体" w:eastAsia="宋体"/>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120"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120"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120"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120"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120"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14:textFill>
            <w14:solidFill>
              <w14:schemeClr w14:val="tx1"/>
            </w14:solidFill>
          </w14:textFill>
        </w:rPr>
      </w:pPr>
      <w:r>
        <w:rPr>
          <w:rFonts w:hint="eastAsia" w:ascii="宋体" w:hAnsi="宋体" w:eastAsia="宋体"/>
          <w:b/>
          <w:bCs/>
          <w:color w:val="000000" w:themeColor="text1"/>
          <w:kern w:val="0"/>
          <w:sz w:val="28"/>
          <w:szCs w:val="28"/>
          <w14:textFill>
            <w14:solidFill>
              <w14:schemeClr w14:val="tx1"/>
            </w14:solidFill>
          </w14:textFill>
        </w:rPr>
        <w:t>二、执行要求</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bCs/>
          <w:color w:val="000000" w:themeColor="text1"/>
          <w:kern w:val="0"/>
          <w:sz w:val="28"/>
          <w:szCs w:val="28"/>
          <w14:textFill>
            <w14:solidFill>
              <w14:schemeClr w14:val="tx1"/>
            </w14:solidFill>
          </w14:textFill>
        </w:rPr>
        <w:t>（二）</w:t>
      </w:r>
      <w:r>
        <w:rPr>
          <w:rFonts w:hint="eastAsia" w:ascii="宋体" w:hAnsi="宋体" w:eastAsia="宋体"/>
          <w:color w:val="000000" w:themeColor="text1"/>
          <w:sz w:val="28"/>
          <w:szCs w:val="28"/>
          <w14:textFill>
            <w14:solidFill>
              <w14:schemeClr w14:val="tx1"/>
            </w14:solidFill>
          </w14:textFill>
        </w:rPr>
        <w:t>项目经费使用要求</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9" w:name="_Toc2002894"/>
      <w:r>
        <w:rPr>
          <w:rFonts w:hint="eastAsia" w:ascii="宋体" w:hAnsi="宋体" w:eastAsia="宋体"/>
          <w:lang w:val="zh-CN"/>
        </w:rPr>
        <w:t>第四章 项 目 评 审 标 准</w:t>
      </w:r>
      <w:bookmarkEnd w:id="9"/>
    </w:p>
    <w:tbl>
      <w:tblPr>
        <w:tblStyle w:val="41"/>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295"/>
        <w:gridCol w:w="708"/>
        <w:gridCol w:w="6219"/>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blHeader/>
        </w:trPr>
        <w:tc>
          <w:tcPr>
            <w:tcW w:w="817"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一级指标</w:t>
            </w:r>
          </w:p>
        </w:tc>
        <w:tc>
          <w:tcPr>
            <w:tcW w:w="1295" w:type="dxa"/>
            <w:vAlign w:val="center"/>
          </w:tcPr>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二级指标</w:t>
            </w: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编号</w:t>
            </w:r>
          </w:p>
        </w:tc>
        <w:tc>
          <w:tcPr>
            <w:tcW w:w="6219"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三级指标（酌情评分：取小数点后一位）</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Theme="minorEastAsia" w:hAnsiTheme="minorEastAsia"/>
                <w:b/>
                <w:color w:val="000000" w:themeColor="text1"/>
                <w:kern w:val="0"/>
                <w:sz w:val="24"/>
                <w14:textFill>
                  <w14:solidFill>
                    <w14:schemeClr w14:val="tx1"/>
                  </w14:solidFill>
                </w14:textFill>
              </w:rPr>
            </w:pPr>
            <w:r>
              <w:rPr>
                <w:rFonts w:hint="eastAsia" w:asciiTheme="minorEastAsia" w:hAnsiTheme="minorEastAsia"/>
                <w:b/>
                <w:color w:val="000000" w:themeColor="text1"/>
                <w:kern w:val="0"/>
                <w:sz w:val="24"/>
                <w14:textFill>
                  <w14:solidFill>
                    <w14:schemeClr w14:val="tx1"/>
                  </w14:solidFill>
                </w14:textFill>
              </w:rPr>
              <w:t>机构资质29</w:t>
            </w:r>
          </w:p>
        </w:tc>
        <w:tc>
          <w:tcPr>
            <w:tcW w:w="1295" w:type="dxa"/>
            <w:vMerge w:val="restart"/>
            <w:vAlign w:val="center"/>
          </w:tcPr>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组织机构（11）</w:t>
            </w: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w:t>
            </w:r>
          </w:p>
        </w:tc>
        <w:tc>
          <w:tcPr>
            <w:tcW w:w="6219" w:type="dxa"/>
            <w:vAlign w:val="center"/>
          </w:tcPr>
          <w:p>
            <w:pPr>
              <w:widowControl/>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机构组织架构和管理制度健全，优得5-4分，良得3-2分，一般得1分。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Theme="minorEastAsia" w:hAnsiTheme="minorEastAsia"/>
                <w:b/>
                <w:color w:val="000000" w:themeColor="text1"/>
                <w:kern w:val="0"/>
                <w:sz w:val="24"/>
                <w14:textFill>
                  <w14:solidFill>
                    <w14:schemeClr w14:val="tx1"/>
                  </w14:solidFill>
                </w14:textFill>
              </w:rPr>
            </w:pPr>
          </w:p>
        </w:tc>
        <w:tc>
          <w:tcPr>
            <w:tcW w:w="1295"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2</w:t>
            </w:r>
          </w:p>
        </w:tc>
        <w:tc>
          <w:tcPr>
            <w:tcW w:w="6219" w:type="dxa"/>
            <w:vAlign w:val="center"/>
          </w:tcPr>
          <w:p>
            <w:pPr>
              <w:widowControl/>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成立时间，2年以下1分，2-3年2分，3年以上3分。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Theme="minorEastAsia" w:hAnsiTheme="minorEastAsia"/>
                <w:b/>
                <w:color w:val="000000" w:themeColor="text1"/>
                <w:kern w:val="0"/>
                <w:sz w:val="24"/>
                <w14:textFill>
                  <w14:solidFill>
                    <w14:schemeClr w14:val="tx1"/>
                  </w14:solidFill>
                </w14:textFill>
              </w:rPr>
            </w:pPr>
          </w:p>
        </w:tc>
        <w:tc>
          <w:tcPr>
            <w:tcW w:w="1295"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3</w:t>
            </w:r>
          </w:p>
        </w:tc>
        <w:tc>
          <w:tcPr>
            <w:tcW w:w="6219" w:type="dxa"/>
            <w:vAlign w:val="center"/>
          </w:tcPr>
          <w:p>
            <w:pPr>
              <w:widowControl/>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评估等级在4A级以上的3分，3A级2分，3A级以下1分，未参加评估的0分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Theme="minorEastAsia" w:hAnsiTheme="minorEastAsia"/>
                <w:color w:val="000000" w:themeColor="text1"/>
                <w:kern w:val="0"/>
                <w:sz w:val="24"/>
                <w14:textFill>
                  <w14:solidFill>
                    <w14:schemeClr w14:val="tx1"/>
                  </w14:solidFill>
                </w14:textFill>
              </w:rPr>
            </w:pPr>
          </w:p>
        </w:tc>
        <w:tc>
          <w:tcPr>
            <w:tcW w:w="1295" w:type="dxa"/>
            <w:vMerge w:val="restart"/>
            <w:vAlign w:val="center"/>
          </w:tcPr>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业务能力</w:t>
            </w:r>
          </w:p>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（18）</w:t>
            </w: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4</w:t>
            </w:r>
          </w:p>
        </w:tc>
        <w:tc>
          <w:tcPr>
            <w:tcW w:w="6219" w:type="dxa"/>
            <w:vAlign w:val="center"/>
          </w:tcPr>
          <w:p>
            <w:pPr>
              <w:widowControl/>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有实施过省、市、区、街道级的类似本项目（公益创投）的服务，具有品牌服务。提供相关部门出具的有效证明材料，每提供一个得2分，本项最高得6分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olor w:val="000000" w:themeColor="text1"/>
                <w:kern w:val="0"/>
                <w:sz w:val="24"/>
                <w14:textFill>
                  <w14:solidFill>
                    <w14:schemeClr w14:val="tx1"/>
                  </w14:solidFill>
                </w14:textFill>
              </w:rPr>
            </w:pPr>
          </w:p>
        </w:tc>
        <w:tc>
          <w:tcPr>
            <w:tcW w:w="1295"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5</w:t>
            </w:r>
          </w:p>
        </w:tc>
        <w:tc>
          <w:tcPr>
            <w:tcW w:w="6219" w:type="dxa"/>
            <w:vAlign w:val="center"/>
          </w:tcPr>
          <w:p>
            <w:pPr>
              <w:widowControl/>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市级及以上行政部门表彰（提供证明材料），每提供一个得3分，区级行政部门表彰（提供证明材料），每提供一个得2分，街道级行政部门表彰（提供证明材料），每提供一个得1分，本项最高得6分。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trPr>
        <w:tc>
          <w:tcPr>
            <w:tcW w:w="817" w:type="dxa"/>
            <w:vMerge w:val="continue"/>
            <w:vAlign w:val="center"/>
          </w:tcPr>
          <w:p>
            <w:pPr>
              <w:widowControl/>
              <w:jc w:val="center"/>
              <w:rPr>
                <w:rFonts w:asciiTheme="minorEastAsia" w:hAnsiTheme="minorEastAsia"/>
                <w:color w:val="000000" w:themeColor="text1"/>
                <w:kern w:val="0"/>
                <w:sz w:val="24"/>
                <w14:textFill>
                  <w14:solidFill>
                    <w14:schemeClr w14:val="tx1"/>
                  </w14:solidFill>
                </w14:textFill>
              </w:rPr>
            </w:pPr>
          </w:p>
        </w:tc>
        <w:tc>
          <w:tcPr>
            <w:tcW w:w="1295"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6</w:t>
            </w:r>
          </w:p>
        </w:tc>
        <w:tc>
          <w:tcPr>
            <w:tcW w:w="6219" w:type="dxa"/>
            <w:vAlign w:val="center"/>
          </w:tcPr>
          <w:p>
            <w:pPr>
              <w:widowControl/>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项目实施能够整合专业服务支持性资源，为项目运作提供相应专业服务或具有相应的技术支持条件。提供具体说明材料，优得3分，良得2分，一般得1分。；</w:t>
            </w:r>
          </w:p>
          <w:p>
            <w:pPr>
              <w:widowControl/>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机构具备一定的劝募或合作劝募能力（提供相关证明），优得3分，良得2分，一般得1分。</w:t>
            </w:r>
          </w:p>
          <w:p>
            <w:pPr>
              <w:widowControl/>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本项合计不超过6分。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74" w:hRule="exact"/>
        </w:trPr>
        <w:tc>
          <w:tcPr>
            <w:tcW w:w="817" w:type="dxa"/>
            <w:tcBorders>
              <w:top w:val="single" w:color="auto" w:sz="4" w:space="0"/>
            </w:tcBorders>
            <w:vAlign w:val="center"/>
          </w:tcPr>
          <w:p>
            <w:pPr>
              <w:widowControl/>
              <w:jc w:val="center"/>
              <w:rPr>
                <w:rFonts w:asciiTheme="minorEastAsia" w:hAnsiTheme="minorEastAsia"/>
                <w:b/>
                <w:color w:val="000000" w:themeColor="text1"/>
                <w:kern w:val="0"/>
                <w:sz w:val="24"/>
                <w14:textFill>
                  <w14:solidFill>
                    <w14:schemeClr w14:val="tx1"/>
                  </w14:solidFill>
                </w14:textFill>
              </w:rPr>
            </w:pPr>
            <w:r>
              <w:rPr>
                <w:rFonts w:hint="eastAsia" w:asciiTheme="minorEastAsia" w:hAnsiTheme="minorEastAsia"/>
                <w:b/>
                <w:color w:val="000000" w:themeColor="text1"/>
                <w:kern w:val="0"/>
                <w:sz w:val="24"/>
                <w14:textFill>
                  <w14:solidFill>
                    <w14:schemeClr w14:val="tx1"/>
                  </w14:solidFill>
                </w14:textFill>
              </w:rPr>
              <w:t>经费编制</w:t>
            </w:r>
          </w:p>
          <w:p>
            <w:pPr>
              <w:widowControl/>
              <w:jc w:val="center"/>
              <w:rPr>
                <w:rFonts w:asciiTheme="minorEastAsia" w:hAnsiTheme="minorEastAsia"/>
                <w:b/>
                <w:color w:val="000000" w:themeColor="text1"/>
                <w:kern w:val="0"/>
                <w:sz w:val="24"/>
                <w14:textFill>
                  <w14:solidFill>
                    <w14:schemeClr w14:val="tx1"/>
                  </w14:solidFill>
                </w14:textFill>
              </w:rPr>
            </w:pPr>
            <w:r>
              <w:rPr>
                <w:rFonts w:hint="eastAsia" w:asciiTheme="minorEastAsia" w:hAnsiTheme="minorEastAsia"/>
                <w:b/>
                <w:color w:val="000000" w:themeColor="text1"/>
                <w:kern w:val="0"/>
                <w:sz w:val="24"/>
                <w14:textFill>
                  <w14:solidFill>
                    <w14:schemeClr w14:val="tx1"/>
                  </w14:solidFill>
                </w14:textFill>
              </w:rPr>
              <w:t>10</w:t>
            </w:r>
          </w:p>
        </w:tc>
        <w:tc>
          <w:tcPr>
            <w:tcW w:w="1295" w:type="dxa"/>
            <w:tcBorders>
              <w:top w:val="single" w:color="auto" w:sz="4" w:space="0"/>
            </w:tcBorders>
            <w:vAlign w:val="center"/>
          </w:tcPr>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经费编制（10）</w:t>
            </w: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7</w:t>
            </w:r>
          </w:p>
        </w:tc>
        <w:tc>
          <w:tcPr>
            <w:tcW w:w="6219" w:type="dxa"/>
            <w:vAlign w:val="center"/>
          </w:tcPr>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经费预算以受益对象和公益活动为基础编列，优得7-5分，良得4-2分，一般得1分；</w:t>
            </w:r>
          </w:p>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项目有配套资金并提供相应证明材料，优得3分，良得2分，一般得1分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93" w:hRule="exact"/>
        </w:trPr>
        <w:tc>
          <w:tcPr>
            <w:tcW w:w="817" w:type="dxa"/>
            <w:vMerge w:val="restart"/>
            <w:vAlign w:val="center"/>
          </w:tcPr>
          <w:p>
            <w:pPr>
              <w:jc w:val="center"/>
              <w:rPr>
                <w:rFonts w:asciiTheme="minorEastAsia" w:hAnsiTheme="minorEastAsia"/>
                <w:b/>
                <w:color w:val="000000" w:themeColor="text1"/>
                <w:kern w:val="0"/>
                <w:sz w:val="24"/>
                <w14:textFill>
                  <w14:solidFill>
                    <w14:schemeClr w14:val="tx1"/>
                  </w14:solidFill>
                </w14:textFill>
              </w:rPr>
            </w:pPr>
            <w:r>
              <w:rPr>
                <w:rFonts w:hint="eastAsia" w:asciiTheme="minorEastAsia" w:hAnsiTheme="minorEastAsia"/>
                <w:b/>
                <w:color w:val="000000" w:themeColor="text1"/>
                <w:kern w:val="0"/>
                <w:sz w:val="24"/>
                <w14:textFill>
                  <w14:solidFill>
                    <w14:schemeClr w14:val="tx1"/>
                  </w14:solidFill>
                </w14:textFill>
              </w:rPr>
              <w:t>实施方案56</w:t>
            </w:r>
          </w:p>
        </w:tc>
        <w:tc>
          <w:tcPr>
            <w:tcW w:w="1295" w:type="dxa"/>
            <w:vMerge w:val="restart"/>
            <w:vAlign w:val="center"/>
          </w:tcPr>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设计合理（13）</w:t>
            </w: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8</w:t>
            </w:r>
          </w:p>
        </w:tc>
        <w:tc>
          <w:tcPr>
            <w:tcW w:w="6219" w:type="dxa"/>
            <w:vAlign w:val="center"/>
          </w:tcPr>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根据陈述者对项目得实施方案及理解程度评分，优得3分，良得2分，一般得1分。（陈述答疑共15分钟，陈述时间为5分钟，答疑时间10分钟，陈述超时不得分。）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1" w:hRule="exact"/>
        </w:trPr>
        <w:tc>
          <w:tcPr>
            <w:tcW w:w="817" w:type="dxa"/>
            <w:vMerge w:val="continue"/>
            <w:vAlign w:val="center"/>
          </w:tcPr>
          <w:p>
            <w:pPr>
              <w:jc w:val="center"/>
              <w:rPr>
                <w:rFonts w:asciiTheme="minorEastAsia" w:hAnsiTheme="minorEastAsia"/>
                <w:b/>
                <w:color w:val="000000" w:themeColor="text1"/>
                <w:kern w:val="0"/>
                <w:sz w:val="24"/>
                <w14:textFill>
                  <w14:solidFill>
                    <w14:schemeClr w14:val="tx1"/>
                  </w14:solidFill>
                </w14:textFill>
              </w:rPr>
            </w:pPr>
          </w:p>
        </w:tc>
        <w:tc>
          <w:tcPr>
            <w:tcW w:w="1295"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9</w:t>
            </w:r>
          </w:p>
        </w:tc>
        <w:tc>
          <w:tcPr>
            <w:tcW w:w="6219" w:type="dxa"/>
            <w:vAlign w:val="center"/>
          </w:tcPr>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根据项目实施方案对现状、需求分析准确性评分，优得10-7分，良得6-4分，一般得3-1分。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1295" w:type="dxa"/>
            <w:vMerge w:val="restart"/>
            <w:vAlign w:val="center"/>
          </w:tcPr>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创新推广（21）</w:t>
            </w: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10</w:t>
            </w:r>
          </w:p>
        </w:tc>
        <w:tc>
          <w:tcPr>
            <w:tcW w:w="6219" w:type="dxa"/>
            <w:vAlign w:val="center"/>
          </w:tcPr>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项目实施方案主题突出、中期、结项项目评估验收目标设定合理，量化明确、可操作性强、能够有效响应项目需求，优得15-11分，良得10-6分，一般得5-1分。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3" w:hRule="exact"/>
        </w:trPr>
        <w:tc>
          <w:tcPr>
            <w:tcW w:w="817"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1295"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11</w:t>
            </w:r>
          </w:p>
        </w:tc>
        <w:tc>
          <w:tcPr>
            <w:tcW w:w="6219" w:type="dxa"/>
            <w:vAlign w:val="center"/>
          </w:tcPr>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项目实施方案专业性强，紧扣全区或街道社区实际，具有创新性和示范性，优得6-5分，良得4-3分，一般得2-1分。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1295" w:type="dxa"/>
            <w:vAlign w:val="center"/>
          </w:tcPr>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信息公开（7）</w:t>
            </w:r>
          </w:p>
          <w:p>
            <w:pPr>
              <w:jc w:val="center"/>
              <w:rPr>
                <w:rFonts w:asciiTheme="minorEastAsia" w:hAnsiTheme="minorEastAsia"/>
                <w:color w:val="000000" w:themeColor="text1"/>
                <w:kern w:val="0"/>
                <w:sz w:val="24"/>
                <w14:textFill>
                  <w14:solidFill>
                    <w14:schemeClr w14:val="tx1"/>
                  </w14:solidFill>
                </w14:textFill>
              </w:rPr>
            </w:pP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12</w:t>
            </w:r>
          </w:p>
        </w:tc>
        <w:tc>
          <w:tcPr>
            <w:tcW w:w="6219" w:type="dxa"/>
            <w:vAlign w:val="center"/>
          </w:tcPr>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项目有面向服务对象的信息公开联系反馈机制以及服务质量标准承诺机制，优得7-5分，良得4-3分，一般得2-1分。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1" w:hRule="exact"/>
        </w:trPr>
        <w:tc>
          <w:tcPr>
            <w:tcW w:w="817"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1295" w:type="dxa"/>
            <w:vMerge w:val="restart"/>
            <w:vAlign w:val="center"/>
          </w:tcPr>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执行团队</w:t>
            </w:r>
          </w:p>
          <w:p>
            <w:pPr>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（15）</w:t>
            </w: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13</w:t>
            </w:r>
          </w:p>
        </w:tc>
        <w:tc>
          <w:tcPr>
            <w:tcW w:w="6219" w:type="dxa"/>
            <w:vAlign w:val="center"/>
          </w:tcPr>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项目执行人员职业资格、学历和相关项目经验与项目要求相适应，优得5分，良得4-3分，一般得2-1分。</w:t>
            </w:r>
          </w:p>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项目执行人员岗位工作要求描述具体明确，责任清晰，团队人员稳定，优得7-5分，良得4-3分，一般得2-1分。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Theme="minorEastAsia" w:hAnsiTheme="minorEastAsia"/>
                <w:color w:val="000000" w:themeColor="text1"/>
                <w:kern w:val="0"/>
                <w:sz w:val="24"/>
                <w14:textFill>
                  <w14:solidFill>
                    <w14:schemeClr w14:val="tx1"/>
                  </w14:solidFill>
                </w14:textFill>
              </w:rPr>
            </w:pPr>
          </w:p>
        </w:tc>
        <w:tc>
          <w:tcPr>
            <w:tcW w:w="1295" w:type="dxa"/>
            <w:vMerge w:val="continue"/>
            <w:vAlign w:val="center"/>
          </w:tcPr>
          <w:p>
            <w:pPr>
              <w:jc w:val="center"/>
              <w:rPr>
                <w:rFonts w:asciiTheme="minorEastAsia" w:hAnsiTheme="minorEastAsia"/>
                <w:color w:val="000000" w:themeColor="text1"/>
                <w:kern w:val="0"/>
                <w:sz w:val="24"/>
                <w14:textFill>
                  <w14:solidFill>
                    <w14:schemeClr w14:val="tx1"/>
                  </w14:solidFill>
                </w14:textFill>
              </w:rPr>
            </w:pP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14</w:t>
            </w:r>
          </w:p>
        </w:tc>
        <w:tc>
          <w:tcPr>
            <w:tcW w:w="6219" w:type="dxa"/>
            <w:vAlign w:val="center"/>
          </w:tcPr>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项目主管管理经验丰富，有较好地与政府部门沟通协商能力，优得3分，良得2分，一般得1分。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Theme="minorEastAsia" w:hAnsiTheme="minorEastAsia"/>
                <w:b/>
                <w:color w:val="000000" w:themeColor="text1"/>
                <w:kern w:val="0"/>
                <w:sz w:val="24"/>
                <w14:textFill>
                  <w14:solidFill>
                    <w14:schemeClr w14:val="tx1"/>
                  </w14:solidFill>
                </w14:textFill>
              </w:rPr>
            </w:pPr>
            <w:r>
              <w:rPr>
                <w:rFonts w:hint="eastAsia" w:asciiTheme="minorEastAsia" w:hAnsiTheme="minorEastAsia"/>
                <w:b/>
                <w:color w:val="000000" w:themeColor="text1"/>
                <w:kern w:val="0"/>
                <w:sz w:val="24"/>
                <w14:textFill>
                  <w14:solidFill>
                    <w14:schemeClr w14:val="tx1"/>
                  </w14:solidFill>
                </w14:textFill>
              </w:rPr>
              <w:t>风险管理</w:t>
            </w:r>
          </w:p>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b/>
                <w:color w:val="000000" w:themeColor="text1"/>
                <w:kern w:val="0"/>
                <w:sz w:val="24"/>
                <w14:textFill>
                  <w14:solidFill>
                    <w14:schemeClr w14:val="tx1"/>
                  </w14:solidFill>
                </w14:textFill>
              </w:rPr>
              <w:t>5</w:t>
            </w:r>
          </w:p>
        </w:tc>
        <w:tc>
          <w:tcPr>
            <w:tcW w:w="1295"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风险管理</w:t>
            </w:r>
          </w:p>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（5）</w:t>
            </w:r>
          </w:p>
        </w:tc>
        <w:tc>
          <w:tcPr>
            <w:tcW w:w="708"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15</w:t>
            </w:r>
          </w:p>
        </w:tc>
        <w:tc>
          <w:tcPr>
            <w:tcW w:w="6219" w:type="dxa"/>
            <w:vAlign w:val="center"/>
          </w:tcPr>
          <w:p>
            <w:pPr>
              <w:jc w:val="left"/>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对服务内容的质量控制和安全情况有明确的监督检查机制以及应急预案，优得5分，良得4-3分，一般得2-1分。</w:t>
            </w:r>
          </w:p>
        </w:tc>
        <w:tc>
          <w:tcPr>
            <w:tcW w:w="850" w:type="dxa"/>
            <w:vAlign w:val="center"/>
          </w:tcPr>
          <w:p>
            <w:pPr>
              <w:widowControl/>
              <w:jc w:val="center"/>
              <w:rPr>
                <w:rFonts w:asciiTheme="minorEastAsia" w:hAnsiTheme="minorEastAsia"/>
                <w:color w:val="000000" w:themeColor="text1"/>
                <w:kern w:val="0"/>
                <w:sz w:val="24"/>
                <w14:textFill>
                  <w14:solidFill>
                    <w14:schemeClr w14:val="tx1"/>
                  </w14:solidFill>
                </w14:textFill>
              </w:rPr>
            </w:pPr>
            <w:r>
              <w:rPr>
                <w:rFonts w:hint="eastAsia" w:asciiTheme="minorEastAsia" w:hAnsiTheme="minorEastAsia"/>
                <w:color w:val="000000" w:themeColor="text1"/>
                <w:kern w:val="0"/>
                <w:sz w:val="24"/>
                <w14:textFill>
                  <w14:solidFill>
                    <w14:schemeClr w14:val="tx1"/>
                  </w14:solidFill>
                </w14:textFill>
              </w:rPr>
              <w:t>5</w:t>
            </w:r>
          </w:p>
        </w:tc>
      </w:tr>
    </w:tbl>
    <w:p>
      <w:pPr>
        <w:spacing w:line="480" w:lineRule="auto"/>
        <w:jc w:val="center"/>
        <w:rPr>
          <w:rFonts w:ascii="宋体" w:hAnsi="宋体" w:eastAsia="宋体"/>
          <w:color w:val="000000" w:themeColor="text1"/>
          <w:sz w:val="24"/>
          <w14:textFill>
            <w14:solidFill>
              <w14:schemeClr w14:val="tx1"/>
            </w14:solidFill>
          </w14:textFill>
        </w:rPr>
      </w:pP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说明 ：</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1、评标分值以百分为算，评审标准内容不够可另附页。</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2、所有认证、证明和业绩均以有效的复印件为依据。</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3、连续三年获得市公益创投资助且评估等级3A以上可加2分。</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4、</w:t>
      </w:r>
      <w:r>
        <w:rPr>
          <w:rFonts w:hint="eastAsia" w:ascii="宋体" w:hAnsi="宋体" w:eastAsia="宋体"/>
          <w:color w:val="000000" w:themeColor="text1"/>
          <w:sz w:val="28"/>
          <w:szCs w:val="28"/>
          <w14:textFill>
            <w14:solidFill>
              <w14:schemeClr w14:val="tx1"/>
            </w14:solidFill>
          </w14:textFill>
        </w:rPr>
        <w:t>竞标</w:t>
      </w:r>
      <w:r>
        <w:rPr>
          <w:rFonts w:ascii="宋体" w:hAnsi="宋体" w:eastAsia="宋体"/>
          <w:color w:val="000000" w:themeColor="text1"/>
          <w:sz w:val="28"/>
          <w:szCs w:val="28"/>
          <w14:textFill>
            <w14:solidFill>
              <w14:schemeClr w14:val="tx1"/>
            </w14:solidFill>
          </w14:textFill>
        </w:rPr>
        <w:t>组织党员获得区委</w:t>
      </w:r>
      <w:r>
        <w:rPr>
          <w:rFonts w:hint="eastAsia" w:ascii="宋体" w:hAnsi="宋体" w:eastAsia="宋体"/>
          <w:color w:val="000000" w:themeColor="text1"/>
          <w:sz w:val="28"/>
          <w:szCs w:val="28"/>
          <w14:textFill>
            <w14:solidFill>
              <w14:schemeClr w14:val="tx1"/>
            </w14:solidFill>
          </w14:textFill>
        </w:rPr>
        <w:t>、</w:t>
      </w:r>
      <w:r>
        <w:rPr>
          <w:rFonts w:ascii="宋体" w:hAnsi="宋体" w:eastAsia="宋体"/>
          <w:color w:val="000000" w:themeColor="text1"/>
          <w:sz w:val="28"/>
          <w:szCs w:val="28"/>
          <w14:textFill>
            <w14:solidFill>
              <w14:schemeClr w14:val="tx1"/>
            </w14:solidFill>
          </w14:textFill>
        </w:rPr>
        <w:t>区委组织部门以上单位颁发的优秀党员</w:t>
      </w:r>
      <w:r>
        <w:rPr>
          <w:rFonts w:hint="eastAsia" w:ascii="宋体" w:hAnsi="宋体" w:eastAsia="宋体"/>
          <w:color w:val="000000" w:themeColor="text1"/>
          <w:sz w:val="28"/>
          <w:szCs w:val="28"/>
          <w14:textFill>
            <w14:solidFill>
              <w14:schemeClr w14:val="tx1"/>
            </w14:solidFill>
          </w14:textFill>
        </w:rPr>
        <w:t>、</w:t>
      </w:r>
      <w:r>
        <w:rPr>
          <w:rFonts w:ascii="宋体" w:hAnsi="宋体" w:eastAsia="宋体"/>
          <w:color w:val="000000" w:themeColor="text1"/>
          <w:sz w:val="28"/>
          <w:szCs w:val="28"/>
          <w14:textFill>
            <w14:solidFill>
              <w14:schemeClr w14:val="tx1"/>
            </w14:solidFill>
          </w14:textFill>
        </w:rPr>
        <w:t>优秀党务工作者等荣誉称号的</w:t>
      </w:r>
      <w:r>
        <w:rPr>
          <w:rFonts w:hint="eastAsia" w:ascii="宋体" w:hAnsi="宋体" w:eastAsia="宋体"/>
          <w:color w:val="000000" w:themeColor="text1"/>
          <w:sz w:val="28"/>
          <w:szCs w:val="28"/>
          <w14:textFill>
            <w14:solidFill>
              <w14:schemeClr w14:val="tx1"/>
            </w14:solidFill>
          </w14:textFill>
        </w:rPr>
        <w:t>，</w:t>
      </w:r>
      <w:r>
        <w:rPr>
          <w:rFonts w:ascii="宋体" w:hAnsi="宋体" w:eastAsia="宋体"/>
          <w:color w:val="000000" w:themeColor="text1"/>
          <w:sz w:val="28"/>
          <w:szCs w:val="28"/>
          <w14:textFill>
            <w14:solidFill>
              <w14:schemeClr w14:val="tx1"/>
            </w14:solidFill>
          </w14:textFill>
        </w:rPr>
        <w:t>在最终评分基础上加</w:t>
      </w:r>
      <w:r>
        <w:rPr>
          <w:rFonts w:hint="eastAsia" w:ascii="宋体" w:hAnsi="宋体" w:eastAsia="宋体"/>
          <w:color w:val="000000" w:themeColor="text1"/>
          <w:sz w:val="28"/>
          <w:szCs w:val="28"/>
          <w14:textFill>
            <w14:solidFill>
              <w14:schemeClr w14:val="tx1"/>
            </w14:solidFill>
          </w14:textFill>
        </w:rPr>
        <w:t>2分。</w:t>
      </w:r>
      <w:r>
        <w:rPr>
          <w:rFonts w:ascii="宋体" w:hAnsi="宋体" w:eastAsia="宋体"/>
          <w:color w:val="000000" w:themeColor="text1"/>
          <w:sz w:val="28"/>
          <w:szCs w:val="28"/>
          <w14:textFill>
            <w14:solidFill>
              <w14:schemeClr w14:val="tx1"/>
            </w14:solidFill>
          </w14:textFill>
        </w:rPr>
        <w:t xml:space="preserve"> </w:t>
      </w:r>
    </w:p>
    <w:p>
      <w:pPr>
        <w:jc w:val="center"/>
        <w:rPr>
          <w:rFonts w:ascii="宋体" w:hAnsi="宋体" w:eastAsia="宋体"/>
          <w:sz w:val="28"/>
          <w:szCs w:val="28"/>
        </w:rPr>
      </w:pPr>
    </w:p>
    <w:p>
      <w:pPr>
        <w:tabs>
          <w:tab w:val="left" w:pos="4500"/>
        </w:tabs>
        <w:autoSpaceDE w:val="0"/>
        <w:autoSpaceDN w:val="0"/>
        <w:adjustRightInd w:val="0"/>
        <w:spacing w:line="480" w:lineRule="auto"/>
        <w:jc w:val="center"/>
        <w:rPr>
          <w:rFonts w:ascii="宋体" w:hAnsi="宋体" w:eastAsia="宋体"/>
          <w:color w:val="000000"/>
          <w:sz w:val="44"/>
          <w:szCs w:val="44"/>
          <w:lang w:val="zh-CN"/>
        </w:rPr>
      </w:pPr>
    </w:p>
    <w:p>
      <w:pPr>
        <w:tabs>
          <w:tab w:val="left" w:pos="4500"/>
        </w:tabs>
        <w:autoSpaceDE w:val="0"/>
        <w:autoSpaceDN w:val="0"/>
        <w:adjustRightInd w:val="0"/>
        <w:spacing w:line="480" w:lineRule="auto"/>
        <w:jc w:val="center"/>
        <w:rPr>
          <w:rFonts w:ascii="宋体" w:hAnsi="宋体" w:eastAsia="宋体"/>
          <w:color w:val="000000"/>
          <w:sz w:val="44"/>
          <w:szCs w:val="44"/>
          <w:lang w:val="zh-CN"/>
        </w:rPr>
      </w:pPr>
    </w:p>
    <w:p>
      <w:pPr>
        <w:widowControl/>
        <w:jc w:val="left"/>
        <w:rPr>
          <w:rFonts w:ascii="宋体" w:hAnsi="宋体" w:eastAsia="宋体" w:cs="Times New Roman"/>
          <w:b/>
          <w:bCs/>
          <w:sz w:val="32"/>
          <w:szCs w:val="32"/>
          <w:lang w:val="zh-CN"/>
        </w:rPr>
      </w:pPr>
      <w:bookmarkStart w:id="10" w:name="_Toc2002895"/>
    </w:p>
    <w:p>
      <w:pPr>
        <w:pStyle w:val="3"/>
        <w:jc w:val="center"/>
        <w:rPr>
          <w:rFonts w:ascii="宋体" w:hAnsi="宋体" w:eastAsia="宋体"/>
          <w:lang w:val="zh-CN"/>
        </w:rPr>
      </w:pPr>
      <w:r>
        <w:rPr>
          <w:rFonts w:hint="eastAsia" w:ascii="宋体" w:hAnsi="宋体" w:eastAsia="宋体"/>
          <w:lang w:val="zh-CN"/>
        </w:rPr>
        <w:t>第五章  应 标 文 件 格 式</w:t>
      </w:r>
      <w:bookmarkEnd w:id="10"/>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应标人全称（加盖公章）：</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项目名称：（应标文件名）</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分包号：</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项目编号：</w:t>
      </w:r>
    </w:p>
    <w:p>
      <w:pPr>
        <w:pStyle w:val="211"/>
        <w:spacing w:line="480" w:lineRule="auto"/>
        <w:ind w:firstLine="560"/>
        <w:rPr>
          <w:rFonts w:ascii="宋体" w:hAnsi="宋体"/>
          <w:color w:val="000000" w:themeColor="text1"/>
          <w:kern w:val="2"/>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其他需要说明的内容：</w:t>
      </w:r>
    </w:p>
    <w:p>
      <w:pPr>
        <w:ind w:firstLine="480" w:firstLineChars="20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1、应标单位密封应标文件后须将该页内容打印黏贴在应标文件外封皮</w:t>
      </w:r>
    </w:p>
    <w:p>
      <w:pPr>
        <w:ind w:firstLine="480"/>
        <w:rPr>
          <w:rFonts w:ascii="宋体" w:hAnsi="宋体" w:eastAsia="宋体"/>
          <w:b/>
          <w:color w:val="000000" w:themeColor="text1"/>
          <w:sz w:val="24"/>
          <w14:textFill>
            <w14:solidFill>
              <w14:schemeClr w14:val="tx1"/>
            </w14:solidFill>
          </w14:textFill>
        </w:rPr>
      </w:pPr>
      <w:r>
        <w:rPr>
          <w:rFonts w:hint="eastAsia" w:ascii="宋体" w:hAnsi="宋体" w:eastAsia="宋体"/>
          <w:b/>
          <w:bCs/>
          <w:iCs/>
          <w:color w:val="000000" w:themeColor="text1"/>
          <w:sz w:val="24"/>
          <w14:textFill>
            <w14:solidFill>
              <w14:schemeClr w14:val="tx1"/>
            </w14:solidFill>
          </w14:textFill>
        </w:rPr>
        <w:t>2、应标人全称一栏必须加盖应标单位公章</w:t>
      </w:r>
      <w:r>
        <w:rPr>
          <w:rFonts w:hint="eastAsia" w:ascii="宋体" w:hAnsi="宋体" w:eastAsia="宋体"/>
          <w:b/>
          <w:color w:val="000000" w:themeColor="text1"/>
          <w:sz w:val="24"/>
          <w14:textFill>
            <w14:solidFill>
              <w14:schemeClr w14:val="tx1"/>
            </w14:solidFill>
          </w14:textFill>
        </w:rPr>
        <w:t>。</w:t>
      </w:r>
    </w:p>
    <w:p>
      <w:pPr>
        <w:jc w:val="center"/>
        <w:rPr>
          <w:rFonts w:ascii="宋体" w:hAnsi="宋体" w:eastAsia="宋体"/>
          <w:b/>
          <w:color w:val="000000" w:themeColor="text1"/>
          <w:sz w:val="72"/>
          <w14:textFill>
            <w14:solidFill>
              <w14:schemeClr w14:val="tx1"/>
            </w14:solidFill>
          </w14:textFill>
        </w:rPr>
      </w:pPr>
    </w:p>
    <w:p>
      <w:pPr>
        <w:jc w:val="center"/>
        <w:rPr>
          <w:rFonts w:ascii="宋体" w:hAnsi="宋体" w:eastAsia="宋体"/>
          <w:b/>
          <w:color w:val="000000" w:themeColor="text1"/>
          <w:sz w:val="72"/>
          <w14:textFill>
            <w14:solidFill>
              <w14:schemeClr w14:val="tx1"/>
            </w14:solidFill>
          </w14:textFill>
        </w:rPr>
      </w:pPr>
    </w:p>
    <w:p>
      <w:pPr>
        <w:jc w:val="center"/>
        <w:rPr>
          <w:rFonts w:ascii="宋体" w:hAnsi="宋体" w:eastAsia="宋体"/>
          <w:b/>
          <w:color w:val="000000" w:themeColor="text1"/>
          <w:sz w:val="72"/>
          <w14:textFill>
            <w14:solidFill>
              <w14:schemeClr w14:val="tx1"/>
            </w14:solidFill>
          </w14:textFill>
        </w:rPr>
      </w:pPr>
      <w:r>
        <w:rPr>
          <w:rFonts w:hint="eastAsia" w:ascii="宋体" w:hAnsi="宋体" w:eastAsia="宋体"/>
          <w:b/>
          <w:color w:val="000000" w:themeColor="text1"/>
          <w:sz w:val="72"/>
          <w14:textFill>
            <w14:solidFill>
              <w14:schemeClr w14:val="tx1"/>
            </w14:solidFill>
          </w14:textFill>
        </w:rPr>
        <w:t>应  标  文  件</w:t>
      </w:r>
    </w:p>
    <w:p>
      <w:pPr>
        <w:ind w:firstLine="1446"/>
        <w:jc w:val="center"/>
        <w:rPr>
          <w:rFonts w:ascii="宋体" w:hAnsi="宋体" w:eastAsia="宋体"/>
          <w:b/>
          <w:color w:val="000000" w:themeColor="text1"/>
          <w:sz w:val="72"/>
          <w14:textFill>
            <w14:solidFill>
              <w14:schemeClr w14:val="tx1"/>
            </w14:solidFill>
          </w14:textFill>
        </w:rPr>
      </w:pPr>
    </w:p>
    <w:p>
      <w:pPr>
        <w:ind w:firstLine="723"/>
        <w:jc w:val="center"/>
        <w:rPr>
          <w:rFonts w:ascii="宋体" w:hAnsi="宋体" w:eastAsia="宋体"/>
          <w:b/>
          <w:color w:val="000000" w:themeColor="text1"/>
          <w:sz w:val="36"/>
          <w14:textFill>
            <w14:solidFill>
              <w14:schemeClr w14:val="tx1"/>
            </w14:solidFill>
          </w14:textFill>
        </w:rPr>
      </w:pPr>
    </w:p>
    <w:p>
      <w:pPr>
        <w:ind w:firstLine="723"/>
        <w:jc w:val="center"/>
        <w:rPr>
          <w:rFonts w:ascii="宋体" w:hAnsi="宋体" w:eastAsia="宋体"/>
          <w:b/>
          <w:color w:val="000000" w:themeColor="text1"/>
          <w:sz w:val="36"/>
          <w14:textFill>
            <w14:solidFill>
              <w14:schemeClr w14:val="tx1"/>
            </w14:solidFill>
          </w14:textFill>
        </w:rPr>
      </w:pP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项目名称：</w:t>
      </w: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项目分包：</w:t>
      </w: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项目编号：</w:t>
      </w:r>
    </w:p>
    <w:p>
      <w:pPr>
        <w:pStyle w:val="211"/>
        <w:ind w:firstLine="2406" w:firstLineChars="749"/>
        <w:rPr>
          <w:rFonts w:ascii="宋体" w:hAnsi="宋体"/>
          <w:b/>
          <w:bCs/>
          <w:color w:val="FF0000"/>
          <w:sz w:val="84"/>
          <w:u w:val="single"/>
        </w:rPr>
      </w:pPr>
      <w:r>
        <w:rPr>
          <w:rFonts w:hint="eastAsia" w:ascii="宋体" w:hAnsi="宋体"/>
          <w:b/>
          <w:color w:val="FF0000"/>
          <w:sz w:val="32"/>
          <w:szCs w:val="32"/>
        </w:rPr>
        <w:t>应标项目：</w:t>
      </w:r>
    </w:p>
    <w:p>
      <w:pPr>
        <w:ind w:firstLine="1285" w:firstLineChars="400"/>
        <w:rPr>
          <w:rFonts w:ascii="宋体" w:hAnsi="宋体" w:eastAsia="宋体"/>
          <w:b/>
          <w:color w:val="000000" w:themeColor="text1"/>
          <w:sz w:val="32"/>
          <w:szCs w:val="32"/>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2270" w:firstLineChars="628"/>
        <w:rPr>
          <w:rFonts w:ascii="宋体" w:hAnsi="宋体" w:eastAsia="宋体"/>
          <w:b/>
          <w:color w:val="000000" w:themeColor="text1"/>
          <w:sz w:val="36"/>
          <w:u w:val="single"/>
          <w14:textFill>
            <w14:solidFill>
              <w14:schemeClr w14:val="tx1"/>
            </w14:solidFill>
          </w14:textFill>
        </w:rPr>
      </w:pPr>
      <w:r>
        <w:rPr>
          <w:rFonts w:hint="eastAsia" w:ascii="宋体" w:hAnsi="宋体" w:eastAsia="宋体"/>
          <w:b/>
          <w:color w:val="000000" w:themeColor="text1"/>
          <w:sz w:val="36"/>
          <w14:textFill>
            <w14:solidFill>
              <w14:schemeClr w14:val="tx1"/>
            </w14:solidFill>
          </w14:textFill>
        </w:rPr>
        <w:t>应标人：</w:t>
      </w:r>
      <w:r>
        <w:rPr>
          <w:rFonts w:hint="eastAsia" w:ascii="宋体" w:hAnsi="宋体" w:eastAsia="宋体"/>
          <w:b/>
          <w:color w:val="000000" w:themeColor="text1"/>
          <w:sz w:val="36"/>
          <w:u w:val="single"/>
          <w14:textFill>
            <w14:solidFill>
              <w14:schemeClr w14:val="tx1"/>
            </w14:solidFill>
          </w14:textFill>
        </w:rPr>
        <w:t xml:space="preserve">                   </w:t>
      </w:r>
    </w:p>
    <w:p>
      <w:pPr>
        <w:ind w:firstLine="2270" w:firstLineChars="628"/>
        <w:rPr>
          <w:rFonts w:ascii="宋体" w:hAnsi="宋体" w:eastAsia="宋体"/>
          <w:b/>
          <w:color w:val="000000" w:themeColor="text1"/>
          <w:sz w:val="36"/>
          <w:u w:val="single"/>
          <w14:textFill>
            <w14:solidFill>
              <w14:schemeClr w14:val="tx1"/>
            </w14:solidFill>
          </w14:textFill>
        </w:rPr>
      </w:pPr>
      <w:r>
        <w:rPr>
          <w:rFonts w:hint="eastAsia" w:ascii="宋体" w:hAnsi="宋体" w:eastAsia="宋体"/>
          <w:b/>
          <w:color w:val="000000" w:themeColor="text1"/>
          <w:sz w:val="36"/>
          <w14:textFill>
            <w14:solidFill>
              <w14:schemeClr w14:val="tx1"/>
            </w14:solidFill>
          </w14:textFill>
        </w:rPr>
        <w:t>日  期：</w:t>
      </w:r>
      <w:r>
        <w:rPr>
          <w:rFonts w:hint="eastAsia" w:ascii="宋体" w:hAnsi="宋体" w:eastAsia="宋体"/>
          <w:b/>
          <w:color w:val="000000" w:themeColor="text1"/>
          <w:sz w:val="36"/>
          <w:u w:val="single"/>
          <w14:textFill>
            <w14:solidFill>
              <w14:schemeClr w14:val="tx1"/>
            </w14:solidFill>
          </w14:textFill>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0" w:firstLineChars="0"/>
        <w:rPr>
          <w:rFonts w:ascii="宋体" w:hAnsi="宋体"/>
          <w:sz w:val="28"/>
          <w:szCs w:val="28"/>
        </w:rPr>
      </w:pPr>
      <w:r>
        <w:rPr>
          <w:rFonts w:ascii="宋体" w:hAnsi="宋体"/>
          <w:sz w:val="28"/>
          <w:szCs w:val="28"/>
        </w:rPr>
        <w:t>附件七</w:t>
      </w:r>
      <w:r>
        <w:rPr>
          <w:rFonts w:hint="eastAsia" w:ascii="宋体" w:hAnsi="宋体"/>
          <w:sz w:val="28"/>
          <w:szCs w:val="28"/>
        </w:rPr>
        <w:t>、关于支持街道试点成立社区社会组织联合会深化三社联动机制建设的实施意见</w:t>
      </w:r>
    </w:p>
    <w:p>
      <w:pPr>
        <w:pStyle w:val="159"/>
        <w:ind w:firstLineChars="182"/>
        <w:jc w:val="center"/>
        <w:rPr>
          <w:rFonts w:ascii="宋体" w:hAnsi="宋体"/>
          <w:b/>
          <w:sz w:val="28"/>
          <w:szCs w:val="28"/>
        </w:rPr>
      </w:pPr>
      <w:r>
        <w:rPr>
          <w:rFonts w:hint="eastAsia" w:ascii="宋体" w:hAnsi="宋体"/>
          <w:sz w:val="28"/>
          <w:szCs w:val="28"/>
        </w:rPr>
        <w:br w:type="page"/>
      </w:r>
      <w:r>
        <w:rPr>
          <w:rFonts w:hint="eastAsia" w:ascii="宋体" w:hAnsi="宋体"/>
          <w:b/>
          <w:sz w:val="28"/>
          <w:szCs w:val="28"/>
        </w:rPr>
        <w:t>一、资信证明文件</w:t>
      </w:r>
    </w:p>
    <w:p>
      <w:pPr>
        <w:snapToGrid w:val="0"/>
        <w:spacing w:before="50" w:after="120" w:afterLines="50"/>
        <w:ind w:firstLine="482"/>
        <w:jc w:val="left"/>
        <w:rPr>
          <w:rFonts w:ascii="宋体" w:hAnsi="宋体" w:eastAsia="宋体"/>
          <w:b/>
          <w:sz w:val="28"/>
          <w:szCs w:val="28"/>
        </w:rPr>
      </w:pPr>
      <w:r>
        <w:rPr>
          <w:rFonts w:hint="eastAsia" w:ascii="宋体" w:hAnsi="宋体" w:eastAsia="宋体"/>
          <w:b/>
          <w:sz w:val="28"/>
          <w:szCs w:val="28"/>
        </w:rPr>
        <w:t>（一）实质性资格证明文件目录</w:t>
      </w:r>
    </w:p>
    <w:p>
      <w:pPr>
        <w:pStyle w:val="37"/>
        <w:spacing w:before="0" w:beforeAutospacing="0" w:after="0" w:afterAutospacing="0" w:line="480" w:lineRule="exact"/>
        <w:ind w:firstLine="560" w:firstLineChars="200"/>
        <w:rPr>
          <w:rFonts w:cs="Times New Roman"/>
          <w:kern w:val="2"/>
          <w:sz w:val="28"/>
          <w:szCs w:val="28"/>
        </w:rPr>
      </w:pPr>
      <w:r>
        <w:rPr>
          <w:rFonts w:hint="eastAsia" w:cs="Times New Roman"/>
          <w:kern w:val="2"/>
          <w:sz w:val="28"/>
          <w:szCs w:val="28"/>
        </w:rPr>
        <w:t>（1）有独立的银行账户（提供银行开户许可证复印件）；</w:t>
      </w:r>
    </w:p>
    <w:p>
      <w:pPr>
        <w:pStyle w:val="37"/>
        <w:spacing w:before="0" w:beforeAutospacing="0" w:after="0" w:afterAutospacing="0" w:line="480" w:lineRule="exact"/>
        <w:ind w:firstLine="560" w:firstLineChars="200"/>
        <w:rPr>
          <w:rFonts w:cs="Times New Roman"/>
          <w:kern w:val="2"/>
          <w:sz w:val="28"/>
          <w:szCs w:val="28"/>
        </w:rPr>
      </w:pPr>
      <w:r>
        <w:rPr>
          <w:rFonts w:hint="eastAsia" w:cs="Times New Roman"/>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cs="Times New Roman"/>
          <w:kern w:val="2"/>
          <w:sz w:val="28"/>
          <w:szCs w:val="28"/>
        </w:rPr>
      </w:pPr>
      <w:r>
        <w:rPr>
          <w:rFonts w:hint="eastAsia" w:cs="Times New Roman"/>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120" w:afterLines="50"/>
        <w:ind w:firstLine="482"/>
        <w:jc w:val="left"/>
        <w:rPr>
          <w:rFonts w:ascii="宋体" w:hAnsi="宋体" w:eastAsia="宋体"/>
          <w:b/>
          <w:sz w:val="28"/>
          <w:szCs w:val="28"/>
        </w:rPr>
      </w:pPr>
      <w:r>
        <w:rPr>
          <w:rFonts w:hint="eastAsia" w:ascii="宋体" w:hAnsi="宋体" w:eastAsia="宋体"/>
          <w:b/>
          <w:sz w:val="28"/>
          <w:szCs w:val="28"/>
        </w:rPr>
        <w:t>（二）非实质性资格证明材料目录</w:t>
      </w:r>
    </w:p>
    <w:p>
      <w:pPr>
        <w:pStyle w:val="37"/>
        <w:spacing w:before="0" w:beforeAutospacing="0" w:after="0" w:afterAutospacing="0" w:line="480" w:lineRule="exact"/>
        <w:ind w:firstLine="560" w:firstLineChars="200"/>
        <w:rPr>
          <w:rFonts w:cs="Times New Roman"/>
          <w:kern w:val="2"/>
          <w:sz w:val="28"/>
          <w:szCs w:val="28"/>
        </w:rPr>
      </w:pPr>
      <w:r>
        <w:rPr>
          <w:rFonts w:hint="eastAsia"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120" w:afterLines="50" w:line="360" w:lineRule="auto"/>
        <w:ind w:left="0" w:firstLine="0"/>
        <w:jc w:val="center"/>
        <w:rPr>
          <w:rFonts w:ascii="宋体" w:hAnsi="宋体"/>
          <w:szCs w:val="24"/>
        </w:rPr>
      </w:pPr>
    </w:p>
    <w:p>
      <w:pPr>
        <w:pStyle w:val="210"/>
        <w:spacing w:after="120" w:afterLines="50" w:line="360" w:lineRule="auto"/>
        <w:ind w:left="0" w:firstLine="0"/>
        <w:jc w:val="center"/>
        <w:rPr>
          <w:rFonts w:ascii="宋体" w:hAnsi="宋体"/>
          <w:szCs w:val="24"/>
        </w:rPr>
      </w:pPr>
    </w:p>
    <w:p>
      <w:pPr>
        <w:pStyle w:val="210"/>
        <w:spacing w:after="120" w:afterLines="50" w:line="360" w:lineRule="auto"/>
        <w:ind w:left="0" w:firstLine="0"/>
        <w:jc w:val="center"/>
        <w:rPr>
          <w:rFonts w:ascii="宋体" w:hAnsi="宋体"/>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210"/>
        <w:spacing w:after="120" w:afterLines="50" w:line="360" w:lineRule="auto"/>
        <w:ind w:left="0" w:firstLine="0"/>
        <w:jc w:val="center"/>
        <w:rPr>
          <w:rFonts w:ascii="宋体" w:hAnsi="宋体"/>
          <w:szCs w:val="24"/>
        </w:rPr>
      </w:pPr>
    </w:p>
    <w:p>
      <w:pPr>
        <w:pStyle w:val="210"/>
        <w:spacing w:after="120" w:afterLines="50" w:line="360" w:lineRule="auto"/>
        <w:ind w:left="0" w:firstLine="0"/>
        <w:jc w:val="center"/>
        <w:rPr>
          <w:rFonts w:ascii="宋体" w:hAnsi="宋体"/>
          <w:szCs w:val="24"/>
        </w:rPr>
      </w:pPr>
    </w:p>
    <w:p>
      <w:pPr>
        <w:pStyle w:val="159"/>
        <w:ind w:firstLine="436" w:firstLineChars="182"/>
        <w:jc w:val="center"/>
        <w:rPr>
          <w:rFonts w:ascii="宋体" w:hAnsi="宋体"/>
          <w:sz w:val="32"/>
          <w:szCs w:val="32"/>
        </w:rPr>
      </w:pPr>
      <w:r>
        <w:rPr>
          <w:rFonts w:hint="eastAsia" w:ascii="宋体" w:hAnsi="宋体"/>
          <w:szCs w:val="24"/>
        </w:rPr>
        <w:br w:type="page"/>
      </w:r>
      <w:r>
        <w:rPr>
          <w:rFonts w:hint="eastAsia" w:ascii="宋体" w:hAnsi="宋体"/>
          <w:b/>
          <w:sz w:val="28"/>
          <w:szCs w:val="28"/>
        </w:rPr>
        <w:t>二、资格性和符合性检查对照表</w:t>
      </w:r>
    </w:p>
    <w:p>
      <w:pPr>
        <w:pStyle w:val="211"/>
        <w:spacing w:before="0" w:after="0" w:line="420" w:lineRule="exact"/>
        <w:rPr>
          <w:rFonts w:ascii="宋体" w:hAnsi="宋体"/>
          <w:kern w:val="2"/>
          <w:szCs w:val="21"/>
        </w:rPr>
      </w:pPr>
      <w:r>
        <w:rPr>
          <w:rFonts w:hint="eastAsia" w:ascii="宋体" w:hAnsi="宋体"/>
          <w:kern w:val="2"/>
          <w:szCs w:val="21"/>
        </w:rPr>
        <w:t>项目名称：</w:t>
      </w:r>
    </w:p>
    <w:p>
      <w:pPr>
        <w:pStyle w:val="211"/>
        <w:ind w:firstLine="477" w:firstLineChars="199"/>
        <w:rPr>
          <w:rFonts w:ascii="宋体" w:hAnsi="宋体"/>
          <w:kern w:val="2"/>
          <w:szCs w:val="21"/>
        </w:rPr>
      </w:pPr>
      <w:r>
        <w:rPr>
          <w:rFonts w:hint="eastAsia" w:ascii="宋体" w:hAnsi="宋体"/>
          <w:kern w:val="2"/>
          <w:szCs w:val="21"/>
        </w:rPr>
        <w:t>项目编号：</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4"/>
                <w:szCs w:val="24"/>
              </w:rPr>
            </w:pPr>
            <w:r>
              <w:rPr>
                <w:rFonts w:hint="eastAsia" w:ascii="宋体" w:hAnsi="宋体" w:eastAsia="宋体"/>
                <w:sz w:val="24"/>
                <w:szCs w:val="24"/>
              </w:rPr>
              <w:t>序号</w:t>
            </w:r>
          </w:p>
        </w:tc>
        <w:tc>
          <w:tcPr>
            <w:tcW w:w="4175" w:type="dxa"/>
            <w:vAlign w:val="center"/>
          </w:tcPr>
          <w:p>
            <w:pPr>
              <w:jc w:val="center"/>
              <w:rPr>
                <w:rFonts w:ascii="宋体" w:hAnsi="宋体" w:eastAsia="宋体"/>
                <w:sz w:val="24"/>
                <w:szCs w:val="24"/>
              </w:rPr>
            </w:pPr>
            <w:r>
              <w:rPr>
                <w:rFonts w:hint="eastAsia" w:ascii="宋体" w:hAnsi="宋体" w:eastAsia="宋体"/>
                <w:sz w:val="24"/>
                <w:szCs w:val="24"/>
              </w:rPr>
              <w:t>资格性和符合性</w:t>
            </w:r>
          </w:p>
          <w:p>
            <w:pPr>
              <w:jc w:val="center"/>
              <w:rPr>
                <w:rFonts w:ascii="宋体" w:hAnsi="宋体" w:eastAsia="宋体"/>
                <w:sz w:val="24"/>
                <w:szCs w:val="24"/>
              </w:rPr>
            </w:pPr>
            <w:r>
              <w:rPr>
                <w:rFonts w:hint="eastAsia" w:ascii="宋体" w:hAnsi="宋体" w:eastAsia="宋体"/>
                <w:sz w:val="24"/>
                <w:szCs w:val="24"/>
              </w:rPr>
              <w:t>响应内容</w:t>
            </w:r>
          </w:p>
        </w:tc>
        <w:tc>
          <w:tcPr>
            <w:tcW w:w="2346" w:type="dxa"/>
            <w:vAlign w:val="center"/>
          </w:tcPr>
          <w:p>
            <w:pPr>
              <w:jc w:val="center"/>
              <w:rPr>
                <w:rFonts w:ascii="宋体" w:hAnsi="宋体" w:eastAsia="宋体"/>
                <w:sz w:val="24"/>
                <w:szCs w:val="24"/>
              </w:rPr>
            </w:pPr>
            <w:r>
              <w:rPr>
                <w:rFonts w:hint="eastAsia" w:ascii="宋体" w:hAnsi="宋体" w:eastAsia="宋体"/>
                <w:sz w:val="24"/>
                <w:szCs w:val="24"/>
              </w:rPr>
              <w:t>是否响应</w:t>
            </w:r>
          </w:p>
          <w:p>
            <w:pPr>
              <w:jc w:val="center"/>
              <w:rPr>
                <w:rFonts w:ascii="宋体" w:hAnsi="宋体" w:eastAsia="宋体"/>
                <w:sz w:val="24"/>
                <w:szCs w:val="24"/>
              </w:rPr>
            </w:pPr>
            <w:r>
              <w:rPr>
                <w:rFonts w:hint="eastAsia" w:ascii="宋体" w:hAnsi="宋体" w:eastAsia="宋体"/>
                <w:sz w:val="24"/>
                <w:szCs w:val="24"/>
              </w:rPr>
              <w:t>（填是或者否）</w:t>
            </w:r>
          </w:p>
        </w:tc>
        <w:tc>
          <w:tcPr>
            <w:tcW w:w="2362" w:type="dxa"/>
            <w:vAlign w:val="center"/>
          </w:tcPr>
          <w:p>
            <w:pPr>
              <w:jc w:val="center"/>
              <w:rPr>
                <w:rFonts w:ascii="宋体" w:hAnsi="宋体" w:eastAsia="宋体"/>
                <w:sz w:val="24"/>
                <w:szCs w:val="24"/>
              </w:rPr>
            </w:pPr>
            <w:r>
              <w:rPr>
                <w:rFonts w:hint="eastAsia" w:ascii="宋体" w:hAnsi="宋体" w:eastAsia="宋体"/>
                <w:sz w:val="24"/>
                <w:szCs w:val="24"/>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snapToGrid w:val="0"/>
              <w:rPr>
                <w:rFonts w:ascii="宋体" w:hAnsi="宋体" w:eastAsia="宋体"/>
                <w:sz w:val="24"/>
                <w:szCs w:val="24"/>
              </w:rPr>
            </w:pPr>
            <w:r>
              <w:rPr>
                <w:rFonts w:hint="eastAsia" w:ascii="宋体" w:hAnsi="宋体" w:eastAsia="宋体" w:cs="Times New Roman"/>
                <w:sz w:val="24"/>
                <w:szCs w:val="24"/>
              </w:rPr>
              <w:t>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工须提供社保证明）</w:t>
            </w:r>
          </w:p>
        </w:tc>
        <w:tc>
          <w:tcPr>
            <w:tcW w:w="2346" w:type="dxa"/>
            <w:vAlign w:val="center"/>
          </w:tcPr>
          <w:p>
            <w:pPr>
              <w:ind w:firstLine="562"/>
              <w:jc w:val="center"/>
              <w:rPr>
                <w:rFonts w:ascii="宋体" w:hAnsi="宋体" w:eastAsia="宋体"/>
                <w:b/>
                <w:sz w:val="24"/>
                <w:szCs w:val="24"/>
              </w:rPr>
            </w:pPr>
            <w:bookmarkStart w:id="30" w:name="_GoBack"/>
            <w:bookmarkEnd w:id="30"/>
          </w:p>
        </w:tc>
        <w:tc>
          <w:tcPr>
            <w:tcW w:w="2362" w:type="dxa"/>
            <w:vAlign w:val="center"/>
          </w:tcPr>
          <w:p>
            <w:pPr>
              <w:ind w:firstLine="562"/>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cs="Times New Roman"/>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cs="Times New Roman"/>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cs="Times New Roman"/>
                <w:sz w:val="24"/>
                <w:szCs w:val="24"/>
              </w:rPr>
              <w:t>有独立的银行账户（提供银行开户许可证复印件）</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cs="Times New Roman"/>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jc w:val="center"/>
              <w:rPr>
                <w:rFonts w:ascii="宋体" w:hAnsi="宋体" w:eastAsia="宋体"/>
                <w:sz w:val="24"/>
                <w:szCs w:val="24"/>
              </w:rPr>
            </w:pPr>
            <w:r>
              <w:rPr>
                <w:rFonts w:hint="eastAsia" w:ascii="宋体" w:hAnsi="宋体" w:eastAsia="宋体"/>
                <w:sz w:val="24"/>
                <w:szCs w:val="24"/>
              </w:rPr>
              <w:t>6</w:t>
            </w:r>
          </w:p>
        </w:tc>
        <w:tc>
          <w:tcPr>
            <w:tcW w:w="4175" w:type="dxa"/>
            <w:vAlign w:val="center"/>
          </w:tcPr>
          <w:p>
            <w:pPr>
              <w:snapToGrid w:val="0"/>
              <w:rPr>
                <w:rFonts w:ascii="宋体" w:hAnsi="宋体" w:eastAsia="宋体" w:cs="Times New Roman"/>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jc w:val="center"/>
              <w:rPr>
                <w:rFonts w:ascii="宋体" w:hAnsi="宋体" w:eastAsia="宋体"/>
                <w:sz w:val="24"/>
                <w:szCs w:val="24"/>
              </w:rPr>
            </w:pPr>
            <w:r>
              <w:rPr>
                <w:rFonts w:hint="eastAsia" w:ascii="宋体" w:hAnsi="宋体" w:eastAsia="宋体"/>
                <w:sz w:val="24"/>
                <w:szCs w:val="24"/>
              </w:rPr>
              <w:t>7</w:t>
            </w:r>
          </w:p>
        </w:tc>
        <w:tc>
          <w:tcPr>
            <w:tcW w:w="4175" w:type="dxa"/>
            <w:vAlign w:val="center"/>
          </w:tcPr>
          <w:p>
            <w:pPr>
              <w:snapToGrid w:val="0"/>
              <w:rPr>
                <w:rFonts w:ascii="宋体" w:hAnsi="宋体" w:eastAsia="宋体" w:cs="Times New Roman"/>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jc w:val="center"/>
              <w:rPr>
                <w:rFonts w:ascii="宋体" w:hAnsi="宋体" w:eastAsia="宋体"/>
                <w:sz w:val="24"/>
                <w:szCs w:val="24"/>
              </w:rPr>
            </w:pPr>
            <w:r>
              <w:rPr>
                <w:rFonts w:hint="eastAsia" w:ascii="宋体" w:hAnsi="宋体" w:eastAsia="宋体"/>
                <w:sz w:val="24"/>
                <w:szCs w:val="24"/>
              </w:rPr>
              <w:t>8</w:t>
            </w:r>
          </w:p>
        </w:tc>
        <w:tc>
          <w:tcPr>
            <w:tcW w:w="4175" w:type="dxa"/>
            <w:vAlign w:val="center"/>
          </w:tcPr>
          <w:p>
            <w:pPr>
              <w:snapToGrid w:val="0"/>
              <w:rPr>
                <w:rFonts w:ascii="宋体" w:hAnsi="宋体" w:eastAsia="宋体" w:cs="Times New Roman"/>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jc w:val="center"/>
              <w:rPr>
                <w:rFonts w:ascii="宋体" w:hAnsi="宋体" w:eastAsia="宋体"/>
                <w:sz w:val="24"/>
                <w:szCs w:val="24"/>
              </w:rPr>
            </w:pPr>
            <w:r>
              <w:rPr>
                <w:rFonts w:hint="eastAsia" w:ascii="宋体" w:hAnsi="宋体" w:eastAsia="宋体"/>
                <w:sz w:val="24"/>
                <w:szCs w:val="24"/>
              </w:rPr>
              <w:t>9</w:t>
            </w:r>
          </w:p>
        </w:tc>
        <w:tc>
          <w:tcPr>
            <w:tcW w:w="4175" w:type="dxa"/>
            <w:vAlign w:val="center"/>
          </w:tcPr>
          <w:p>
            <w:pPr>
              <w:snapToGrid w:val="0"/>
              <w:rPr>
                <w:rFonts w:ascii="宋体" w:hAnsi="宋体" w:eastAsia="宋体" w:cs="Times New Roman"/>
                <w:sz w:val="24"/>
                <w:szCs w:val="24"/>
              </w:rPr>
            </w:pPr>
            <w:r>
              <w:rPr>
                <w:rFonts w:hint="eastAsia" w:ascii="宋体" w:hAnsi="宋体" w:eastAsia="宋体" w:cs="Times New Roman"/>
                <w:sz w:val="24"/>
                <w:szCs w:val="24"/>
              </w:rPr>
              <w:t>本次公益创投项目不接受联合体应标</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jc w:val="center"/>
              <w:rPr>
                <w:rFonts w:ascii="宋体" w:hAnsi="宋体" w:eastAsia="宋体"/>
                <w:sz w:val="24"/>
                <w:szCs w:val="24"/>
              </w:rPr>
            </w:pPr>
            <w:r>
              <w:rPr>
                <w:rFonts w:hint="eastAsia" w:ascii="宋体" w:hAnsi="宋体" w:eastAsia="宋体"/>
                <w:sz w:val="24"/>
                <w:szCs w:val="24"/>
              </w:rPr>
              <w:t>10</w:t>
            </w:r>
          </w:p>
        </w:tc>
        <w:tc>
          <w:tcPr>
            <w:tcW w:w="4175" w:type="dxa"/>
            <w:vAlign w:val="center"/>
          </w:tcPr>
          <w:p>
            <w:pPr>
              <w:snapToGrid w:val="0"/>
              <w:rPr>
                <w:rFonts w:ascii="宋体" w:hAnsi="宋体" w:eastAsia="宋体" w:cs="Times New Roman"/>
                <w:sz w:val="24"/>
                <w:szCs w:val="24"/>
              </w:rPr>
            </w:pPr>
            <w:r>
              <w:rPr>
                <w:rFonts w:hint="eastAsia" w:ascii="宋体" w:hAnsi="宋体" w:eastAsia="宋体" w:cs="Times New Roman"/>
                <w:sz w:val="24"/>
                <w:szCs w:val="24"/>
              </w:rPr>
              <w:t xml:space="preserve">竞标其他项目第二批分包二（泰山街道 </w:t>
            </w:r>
            <w:r>
              <w:rPr>
                <w:rFonts w:ascii="宋体" w:hAnsi="宋体" w:eastAsia="宋体" w:cs="Times New Roman"/>
                <w:sz w:val="24"/>
                <w:szCs w:val="24"/>
              </w:rPr>
              <w:t>15万元</w:t>
            </w:r>
            <w:r>
              <w:rPr>
                <w:rFonts w:hint="eastAsia" w:ascii="宋体" w:hAnsi="宋体" w:eastAsia="宋体" w:cs="Times New Roman"/>
                <w:sz w:val="24"/>
                <w:szCs w:val="24"/>
              </w:rPr>
              <w:t>）的社会组织，除需满足项目竞标基本条件外，还需提供自有场地证明。</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jc w:val="center"/>
              <w:rPr>
                <w:rFonts w:ascii="宋体" w:hAnsi="宋体" w:eastAsia="宋体"/>
                <w:sz w:val="24"/>
                <w:szCs w:val="24"/>
              </w:rPr>
            </w:pPr>
            <w:r>
              <w:rPr>
                <w:rFonts w:hint="eastAsia" w:ascii="宋体" w:hAnsi="宋体" w:eastAsia="宋体"/>
                <w:sz w:val="24"/>
                <w:szCs w:val="24"/>
              </w:rPr>
              <w:t>11</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jc w:val="center"/>
              <w:rPr>
                <w:rFonts w:ascii="宋体" w:hAnsi="宋体" w:eastAsia="宋体"/>
                <w:sz w:val="24"/>
                <w:szCs w:val="24"/>
              </w:rPr>
            </w:pPr>
            <w:r>
              <w:rPr>
                <w:rFonts w:hint="eastAsia" w:ascii="宋体" w:hAnsi="宋体" w:eastAsia="宋体"/>
                <w:sz w:val="24"/>
                <w:szCs w:val="24"/>
              </w:rPr>
              <w:t>12</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4"/>
                <w:szCs w:val="24"/>
              </w:rPr>
            </w:pPr>
          </w:p>
        </w:tc>
      </w:tr>
    </w:tbl>
    <w:p>
      <w:pPr>
        <w:snapToGrid w:val="0"/>
        <w:rPr>
          <w:rFonts w:ascii="宋体" w:hAnsi="宋体" w:eastAsia="宋体"/>
        </w:rPr>
      </w:pPr>
    </w:p>
    <w:p>
      <w:pPr>
        <w:snapToGrid w:val="0"/>
        <w:rPr>
          <w:rFonts w:ascii="宋体" w:hAnsi="宋体" w:eastAsia="宋体"/>
        </w:rPr>
      </w:pPr>
    </w:p>
    <w:p>
      <w:pPr>
        <w:pStyle w:val="210"/>
        <w:spacing w:after="120" w:afterLines="50" w:line="360" w:lineRule="auto"/>
        <w:ind w:left="0" w:firstLine="0"/>
        <w:rPr>
          <w:rFonts w:ascii="宋体" w:hAnsi="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widowControl/>
        <w:jc w:val="left"/>
        <w:rPr>
          <w:rFonts w:ascii="宋体" w:hAnsi="宋体" w:eastAsia="宋体"/>
          <w:b/>
          <w:sz w:val="32"/>
          <w:szCs w:val="32"/>
        </w:rPr>
      </w:pPr>
      <w:r>
        <w:rPr>
          <w:rFonts w:ascii="宋体" w:hAnsi="宋体" w:eastAsia="宋体"/>
          <w:b/>
          <w:sz w:val="32"/>
          <w:szCs w:val="32"/>
        </w:rPr>
        <w:br w:type="page"/>
      </w: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2019年度江北新区公益创投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hint="eastAsia" w:ascii="宋体" w:hAnsi="宋体" w:eastAsia="宋体" w:cs="Times New Roman"/>
          <w:b/>
          <w:sz w:val="28"/>
          <w:szCs w:val="28"/>
          <w:u w:val="single"/>
        </w:rPr>
        <w:t xml:space="preserve">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14:textFill>
                  <w14:solidFill>
                    <w14:schemeClr w14:val="tx1"/>
                  </w14:solidFill>
                </w14:textFill>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10" w:firstLineChars="100"/>
        <w:rPr>
          <w:b/>
          <w:color w:val="000000"/>
          <w:szCs w:val="21"/>
          <w:lang w:val="zh-CN"/>
        </w:rPr>
      </w:pPr>
      <w:r>
        <w:rPr>
          <w:rFonts w:hint="eastAsia" w:cstheme="minorBidi"/>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bookmarkStart w:id="11" w:name="_Toc120614284"/>
      <w:bookmarkStart w:id="12" w:name="_Toc120614291"/>
      <w:bookmarkStart w:id="13" w:name="_Toc26554103"/>
      <w:bookmarkStart w:id="14" w:name="_Toc49090582"/>
      <w:bookmarkStart w:id="15" w:name="_Toc22356583"/>
      <w:bookmarkStart w:id="16" w:name="_Toc513029281"/>
      <w:bookmarkStart w:id="17" w:name="_Toc23828483"/>
      <w:bookmarkStart w:id="18" w:name="_Toc24878535"/>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cstheme="minorBidi"/>
          <w:sz w:val="28"/>
          <w:szCs w:val="28"/>
        </w:rPr>
      </w:pPr>
      <w:r>
        <w:rPr>
          <w:rFonts w:hint="eastAsia" w:ascii="宋体" w:hAnsi="宋体" w:cstheme="minorBidi"/>
          <w:sz w:val="28"/>
          <w:szCs w:val="28"/>
        </w:rPr>
        <w:t>致：南京市江北新区管理委员会社会事业局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 xml:space="preserve">                 </w:t>
      </w:r>
      <w:r>
        <w:rPr>
          <w:rFonts w:hint="eastAsia" w:ascii="宋体" w:hAnsi="宋体" w:eastAsia="宋体"/>
          <w:sz w:val="28"/>
          <w:szCs w:val="28"/>
        </w:rPr>
        <w:t>，项目编号：</w:t>
      </w:r>
      <w:r>
        <w:rPr>
          <w:rFonts w:hint="eastAsia" w:ascii="宋体" w:hAnsi="宋体" w:eastAsia="宋体"/>
          <w:sz w:val="28"/>
          <w:szCs w:val="28"/>
          <w:u w:val="single"/>
        </w:rPr>
        <w:t xml:space="preserve">              </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11"/>
    <w:bookmarkEnd w:id="12"/>
    <w:bookmarkEnd w:id="13"/>
    <w:bookmarkEnd w:id="14"/>
    <w:bookmarkEnd w:id="15"/>
    <w:bookmarkEnd w:id="16"/>
    <w:bookmarkEnd w:id="17"/>
    <w:bookmarkEnd w:id="18"/>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kern w:val="2"/>
          <w:sz w:val="28"/>
          <w:szCs w:val="28"/>
        </w:rPr>
      </w:pPr>
      <w:r>
        <w:rPr>
          <w:rFonts w:hint="eastAsia" w:ascii="宋体" w:hAnsi="宋体"/>
          <w:kern w:val="2"/>
          <w:sz w:val="28"/>
          <w:szCs w:val="28"/>
        </w:rPr>
        <w:t>本授权书声明：</w:t>
      </w:r>
      <w:r>
        <w:rPr>
          <w:rFonts w:hint="eastAsia" w:ascii="宋体" w:hAnsi="宋体"/>
          <w:kern w:val="2"/>
          <w:sz w:val="28"/>
          <w:szCs w:val="28"/>
          <w:u w:val="single"/>
        </w:rPr>
        <w:t xml:space="preserve">            </w:t>
      </w:r>
      <w:r>
        <w:rPr>
          <w:rFonts w:hint="eastAsia" w:ascii="宋体" w:hAnsi="宋体"/>
          <w:kern w:val="2"/>
          <w:sz w:val="28"/>
          <w:szCs w:val="28"/>
        </w:rPr>
        <w:t>（应标人名称）</w:t>
      </w:r>
      <w:r>
        <w:rPr>
          <w:rFonts w:hint="eastAsia" w:ascii="宋体" w:hAnsi="宋体"/>
          <w:kern w:val="2"/>
          <w:sz w:val="28"/>
          <w:szCs w:val="28"/>
          <w:u w:val="single"/>
        </w:rPr>
        <w:t xml:space="preserve">            </w:t>
      </w:r>
      <w:r>
        <w:rPr>
          <w:rFonts w:hint="eastAsia" w:ascii="宋体" w:hAnsi="宋体"/>
          <w:kern w:val="2"/>
          <w:sz w:val="28"/>
          <w:szCs w:val="28"/>
        </w:rPr>
        <w:t>（法定代表人姓名、职务）授权</w:t>
      </w:r>
      <w:r>
        <w:rPr>
          <w:rFonts w:hint="eastAsia" w:ascii="宋体" w:hAnsi="宋体"/>
          <w:kern w:val="2"/>
          <w:sz w:val="28"/>
          <w:szCs w:val="28"/>
          <w:u w:val="single"/>
        </w:rPr>
        <w:t xml:space="preserve">            </w:t>
      </w:r>
      <w:r>
        <w:rPr>
          <w:rFonts w:hint="eastAsia" w:ascii="宋体" w:hAnsi="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kern w:val="2"/>
          <w:sz w:val="28"/>
          <w:szCs w:val="28"/>
        </w:rPr>
      </w:pPr>
      <w:r>
        <w:rPr>
          <w:rFonts w:hint="eastAsia" w:ascii="宋体" w:hAnsi="宋体"/>
          <w:kern w:val="2"/>
          <w:sz w:val="28"/>
          <w:szCs w:val="28"/>
        </w:rPr>
        <w:t>本授权书于</w:t>
      </w:r>
      <w:r>
        <w:rPr>
          <w:rFonts w:hint="eastAsia" w:ascii="宋体" w:hAnsi="宋体"/>
          <w:kern w:val="2"/>
          <w:sz w:val="28"/>
          <w:szCs w:val="28"/>
          <w:u w:val="single"/>
        </w:rPr>
        <w:t xml:space="preserve">     </w:t>
      </w:r>
      <w:r>
        <w:rPr>
          <w:rFonts w:hint="eastAsia" w:ascii="宋体" w:hAnsi="宋体"/>
          <w:kern w:val="2"/>
          <w:sz w:val="28"/>
          <w:szCs w:val="28"/>
        </w:rPr>
        <w:t>年</w:t>
      </w:r>
      <w:r>
        <w:rPr>
          <w:rFonts w:hint="eastAsia" w:ascii="宋体" w:hAnsi="宋体"/>
          <w:kern w:val="2"/>
          <w:sz w:val="28"/>
          <w:szCs w:val="28"/>
          <w:u w:val="single"/>
        </w:rPr>
        <w:t xml:space="preserve">     </w:t>
      </w:r>
      <w:r>
        <w:rPr>
          <w:rFonts w:hint="eastAsia" w:ascii="宋体" w:hAnsi="宋体"/>
          <w:kern w:val="2"/>
          <w:sz w:val="28"/>
          <w:szCs w:val="28"/>
        </w:rPr>
        <w:t>月</w:t>
      </w:r>
      <w:r>
        <w:rPr>
          <w:rFonts w:hint="eastAsia" w:ascii="宋体" w:hAnsi="宋体"/>
          <w:kern w:val="2"/>
          <w:sz w:val="28"/>
          <w:szCs w:val="28"/>
          <w:u w:val="single"/>
        </w:rPr>
        <w:t xml:space="preserve">      </w:t>
      </w:r>
      <w:r>
        <w:rPr>
          <w:rFonts w:hint="eastAsia" w:ascii="宋体" w:hAnsi="宋体"/>
          <w:kern w:val="2"/>
          <w:sz w:val="28"/>
          <w:szCs w:val="28"/>
        </w:rPr>
        <w:t>日签字或盖章生效，特此声明。</w:t>
      </w:r>
    </w:p>
    <w:p>
      <w:pPr>
        <w:pStyle w:val="211"/>
        <w:tabs>
          <w:tab w:val="left" w:pos="7371"/>
        </w:tabs>
        <w:spacing w:before="0" w:after="0"/>
        <w:ind w:firstLine="560"/>
        <w:rPr>
          <w:rFonts w:ascii="宋体" w:hAnsi="宋体"/>
          <w:kern w:val="2"/>
          <w:sz w:val="28"/>
          <w:szCs w:val="28"/>
        </w:rPr>
      </w:pPr>
    </w:p>
    <w:p>
      <w:pPr>
        <w:pStyle w:val="211"/>
        <w:spacing w:before="0" w:after="0"/>
        <w:ind w:firstLine="560"/>
        <w:rPr>
          <w:rFonts w:ascii="宋体" w:hAnsi="宋体"/>
          <w:kern w:val="2"/>
          <w:sz w:val="28"/>
          <w:szCs w:val="28"/>
          <w:u w:val="single"/>
        </w:rPr>
      </w:pPr>
      <w:r>
        <w:rPr>
          <w:rFonts w:hint="eastAsia" w:ascii="宋体" w:hAnsi="宋体"/>
          <w:kern w:val="2"/>
          <w:sz w:val="28"/>
          <w:szCs w:val="28"/>
        </w:rPr>
        <w:t>法定代表人签字或盖章：</w:t>
      </w:r>
      <w:r>
        <w:rPr>
          <w:rFonts w:hint="eastAsia" w:ascii="宋体" w:hAnsi="宋体"/>
          <w:kern w:val="2"/>
          <w:sz w:val="28"/>
          <w:szCs w:val="28"/>
          <w:u w:val="single"/>
        </w:rPr>
        <w:t xml:space="preserve">                  </w:t>
      </w:r>
    </w:p>
    <w:p>
      <w:pPr>
        <w:pStyle w:val="211"/>
        <w:spacing w:before="0" w:after="0"/>
        <w:ind w:firstLine="560"/>
        <w:rPr>
          <w:rFonts w:ascii="宋体" w:hAnsi="宋体"/>
          <w:kern w:val="2"/>
          <w:sz w:val="28"/>
          <w:szCs w:val="28"/>
        </w:rPr>
      </w:pPr>
      <w:r>
        <w:rPr>
          <w:rFonts w:hint="eastAsia" w:ascii="宋体" w:hAnsi="宋体"/>
          <w:kern w:val="2"/>
          <w:sz w:val="28"/>
          <w:szCs w:val="28"/>
        </w:rPr>
        <w:t>职    务：</w:t>
      </w:r>
      <w:r>
        <w:rPr>
          <w:rFonts w:hint="eastAsia" w:ascii="宋体" w:hAnsi="宋体"/>
          <w:kern w:val="2"/>
          <w:sz w:val="28"/>
          <w:szCs w:val="28"/>
          <w:u w:val="single"/>
        </w:rPr>
        <w:t xml:space="preserve">                              </w:t>
      </w:r>
    </w:p>
    <w:p>
      <w:pPr>
        <w:pStyle w:val="211"/>
        <w:spacing w:before="0" w:after="0"/>
        <w:ind w:firstLine="565" w:firstLineChars="202"/>
        <w:rPr>
          <w:rFonts w:ascii="宋体" w:hAnsi="宋体"/>
          <w:kern w:val="2"/>
          <w:sz w:val="28"/>
          <w:szCs w:val="28"/>
        </w:rPr>
      </w:pPr>
      <w:r>
        <w:rPr>
          <w:rFonts w:hint="eastAsia" w:ascii="宋体" w:hAnsi="宋体"/>
          <w:kern w:val="2"/>
          <w:sz w:val="28"/>
          <w:szCs w:val="28"/>
        </w:rPr>
        <w:t>单位名称：</w:t>
      </w:r>
      <w:r>
        <w:rPr>
          <w:rFonts w:hint="eastAsia" w:ascii="宋体" w:hAnsi="宋体"/>
          <w:kern w:val="2"/>
          <w:sz w:val="28"/>
          <w:szCs w:val="28"/>
          <w:u w:val="single"/>
        </w:rPr>
        <w:t xml:space="preserve">                              </w:t>
      </w:r>
    </w:p>
    <w:p>
      <w:pPr>
        <w:pStyle w:val="211"/>
        <w:spacing w:before="0" w:after="0"/>
        <w:ind w:firstLine="560"/>
        <w:rPr>
          <w:rFonts w:ascii="宋体" w:hAnsi="宋体"/>
          <w:kern w:val="2"/>
          <w:sz w:val="28"/>
          <w:szCs w:val="28"/>
        </w:rPr>
      </w:pPr>
    </w:p>
    <w:p>
      <w:pPr>
        <w:pStyle w:val="211"/>
        <w:spacing w:before="0" w:after="0"/>
        <w:ind w:firstLine="476" w:firstLineChars="170"/>
        <w:rPr>
          <w:rFonts w:ascii="宋体" w:hAnsi="宋体"/>
          <w:kern w:val="2"/>
          <w:sz w:val="28"/>
          <w:szCs w:val="28"/>
          <w:u w:val="single"/>
        </w:rPr>
      </w:pPr>
      <w:r>
        <w:rPr>
          <w:rFonts w:hint="eastAsia" w:ascii="宋体" w:hAnsi="宋体"/>
          <w:kern w:val="2"/>
          <w:sz w:val="28"/>
          <w:szCs w:val="28"/>
        </w:rPr>
        <w:t>代理人（被授权人）签字盖章：</w:t>
      </w:r>
      <w:r>
        <w:rPr>
          <w:rFonts w:hint="eastAsia" w:ascii="宋体" w:hAnsi="宋体"/>
          <w:kern w:val="2"/>
          <w:sz w:val="28"/>
          <w:szCs w:val="28"/>
          <w:u w:val="single"/>
        </w:rPr>
        <w:t xml:space="preserve">            </w:t>
      </w:r>
    </w:p>
    <w:p>
      <w:pPr>
        <w:pStyle w:val="211"/>
        <w:spacing w:before="0" w:after="0"/>
        <w:ind w:firstLine="476" w:firstLineChars="170"/>
        <w:rPr>
          <w:rFonts w:ascii="宋体" w:hAnsi="宋体"/>
          <w:kern w:val="2"/>
          <w:sz w:val="28"/>
          <w:szCs w:val="28"/>
          <w:u w:val="single"/>
        </w:rPr>
      </w:pPr>
      <w:r>
        <w:rPr>
          <w:rFonts w:hint="eastAsia" w:ascii="宋体" w:hAnsi="宋体"/>
          <w:kern w:val="2"/>
          <w:sz w:val="28"/>
          <w:szCs w:val="28"/>
        </w:rPr>
        <w:t>职    务：</w:t>
      </w:r>
      <w:r>
        <w:rPr>
          <w:rFonts w:hint="eastAsia" w:ascii="宋体" w:hAnsi="宋体"/>
          <w:kern w:val="2"/>
          <w:sz w:val="28"/>
          <w:szCs w:val="28"/>
          <w:u w:val="single"/>
        </w:rPr>
        <w:t xml:space="preserve">                              </w:t>
      </w:r>
    </w:p>
    <w:p>
      <w:pPr>
        <w:pStyle w:val="211"/>
        <w:spacing w:before="0" w:after="0"/>
        <w:ind w:firstLine="476" w:firstLineChars="170"/>
        <w:rPr>
          <w:rFonts w:ascii="宋体" w:hAnsi="宋体"/>
          <w:kern w:val="2"/>
          <w:sz w:val="28"/>
          <w:szCs w:val="28"/>
        </w:rPr>
      </w:pPr>
      <w:r>
        <w:rPr>
          <w:rFonts w:hint="eastAsia" w:ascii="宋体" w:hAnsi="宋体"/>
          <w:kern w:val="2"/>
          <w:sz w:val="28"/>
          <w:szCs w:val="28"/>
        </w:rPr>
        <w:t>单位名称：</w:t>
      </w:r>
      <w:r>
        <w:rPr>
          <w:rFonts w:hint="eastAsia" w:ascii="宋体" w:hAnsi="宋体"/>
          <w:kern w:val="2"/>
          <w:sz w:val="28"/>
          <w:szCs w:val="28"/>
          <w:u w:val="single"/>
        </w:rPr>
        <w:t xml:space="preserve">                              </w:t>
      </w:r>
    </w:p>
    <w:p>
      <w:pPr>
        <w:pStyle w:val="211"/>
        <w:spacing w:before="0" w:after="0"/>
        <w:ind w:firstLine="425" w:firstLineChars="152"/>
        <w:rPr>
          <w:rFonts w:ascii="宋体" w:hAnsi="宋体"/>
          <w:kern w:val="2"/>
          <w:sz w:val="28"/>
          <w:szCs w:val="28"/>
        </w:rPr>
      </w:pPr>
      <w:r>
        <w:rPr>
          <w:rFonts w:hint="eastAsia" w:ascii="宋体" w:hAnsi="宋体"/>
          <w:kern w:val="2"/>
          <w:sz w:val="28"/>
          <w:szCs w:val="28"/>
        </w:rPr>
        <w:t>应标人名称（公章）：</w:t>
      </w:r>
      <w:r>
        <w:rPr>
          <w:rFonts w:hint="eastAsia" w:ascii="宋体" w:hAnsi="宋体"/>
          <w:kern w:val="2"/>
          <w:sz w:val="28"/>
          <w:szCs w:val="28"/>
          <w:u w:val="single"/>
        </w:rPr>
        <w:t xml:space="preserve">                     </w:t>
      </w:r>
    </w:p>
    <w:p>
      <w:pPr>
        <w:pStyle w:val="211"/>
        <w:spacing w:before="0" w:after="0"/>
        <w:ind w:firstLine="425" w:firstLineChars="152"/>
        <w:rPr>
          <w:rFonts w:ascii="宋体" w:hAnsi="宋体"/>
          <w:kern w:val="2"/>
          <w:sz w:val="28"/>
          <w:szCs w:val="28"/>
        </w:rPr>
      </w:pPr>
      <w:r>
        <w:rPr>
          <w:rFonts w:hint="eastAsia" w:ascii="宋体" w:hAnsi="宋体"/>
          <w:kern w:val="2"/>
          <w:sz w:val="28"/>
          <w:szCs w:val="28"/>
        </w:rPr>
        <w:t>日     期：</w:t>
      </w:r>
      <w:r>
        <w:rPr>
          <w:rFonts w:hint="eastAsia" w:ascii="宋体" w:hAnsi="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9" w:name="_Toc120614283"/>
      <w:bookmarkEnd w:id="19"/>
      <w:bookmarkStart w:id="20" w:name="_Toc26554095"/>
      <w:bookmarkEnd w:id="20"/>
      <w:bookmarkStart w:id="21" w:name="_格式2__法定代表人授权书"/>
      <w:bookmarkEnd w:id="21"/>
      <w:bookmarkStart w:id="22" w:name="_格式3__银行出具的资信证明"/>
      <w:bookmarkEnd w:id="22"/>
      <w:bookmarkStart w:id="23" w:name="_Toc23828478"/>
      <w:bookmarkEnd w:id="23"/>
      <w:bookmarkStart w:id="24" w:name="_Hlt26955070"/>
      <w:bookmarkEnd w:id="24"/>
      <w:bookmarkStart w:id="25" w:name="_Toc49090577"/>
      <w:bookmarkEnd w:id="25"/>
      <w:bookmarkStart w:id="26" w:name="_Hlt26671380"/>
      <w:bookmarkEnd w:id="26"/>
      <w:bookmarkStart w:id="27" w:name="_Toc460901585"/>
      <w:bookmarkEnd w:id="27"/>
      <w:bookmarkStart w:id="28" w:name="_Toc513029276"/>
      <w:bookmarkEnd w:id="28"/>
      <w:bookmarkStart w:id="29" w:name="_Toc22356580"/>
      <w:bookmarkEnd w:id="29"/>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南京市江北新区管理委员会社会事业局：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widowControl/>
        <w:jc w:val="left"/>
        <w:rPr>
          <w:rFonts w:ascii="宋体" w:hAnsi="宋体" w:eastAsia="宋体"/>
        </w:rPr>
      </w:pPr>
      <w:r>
        <w:rPr>
          <w:rFonts w:ascii="宋体" w:hAnsi="宋体" w:eastAsia="宋体"/>
        </w:rPr>
        <w:br w:type="page"/>
      </w: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南京市江北新区管理委员会社会事业局：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承诺人：（公章）</w:t>
      </w:r>
    </w:p>
    <w:p>
      <w:pPr>
        <w:rPr>
          <w:rFonts w:ascii="宋体" w:hAnsi="宋体" w:eastAsia="宋体"/>
        </w:rPr>
      </w:pPr>
    </w:p>
    <w:p>
      <w:pPr>
        <w:widowControl/>
        <w:jc w:val="left"/>
        <w:rPr>
          <w:rFonts w:ascii="宋体" w:hAnsi="宋体" w:eastAsia="宋体"/>
        </w:rPr>
      </w:pPr>
      <w:r>
        <w:rPr>
          <w:rFonts w:ascii="宋体" w:hAnsi="宋体" w:eastAsia="宋体"/>
        </w:rPr>
        <w:br w:type="page"/>
      </w:r>
    </w:p>
    <w:p>
      <w:pPr>
        <w:jc w:val="left"/>
        <w:rPr>
          <w:rFonts w:ascii="宋体" w:hAnsi="宋体" w:eastAsia="宋体" w:cs="Times New Roman"/>
          <w:szCs w:val="24"/>
        </w:rPr>
      </w:pPr>
      <w:r>
        <w:rPr>
          <w:rFonts w:hint="eastAsia" w:ascii="宋体" w:hAnsi="宋体" w:eastAsia="宋体"/>
          <w:b/>
          <w:color w:val="000000"/>
          <w:sz w:val="32"/>
          <w:szCs w:val="32"/>
        </w:rPr>
        <w:t>附件六、项目申报书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江北新区公益创投项目申报书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hint="eastAsia" w:ascii="宋体" w:hAnsi="宋体" w:eastAsia="宋体" w:cs="Times New Roman"/>
          <w:sz w:val="28"/>
        </w:rPr>
        <w:t xml:space="preserve">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南京市江北新区管理委员会社会事业局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p>
          <w:p>
            <w:pPr>
              <w:widowControl/>
              <w:spacing w:line="276" w:lineRule="auto"/>
              <w:jc w:val="left"/>
              <w:rPr>
                <w:rFonts w:ascii="宋体" w:hAnsi="宋体" w:eastAsia="宋体" w:cs="Arial"/>
                <w:snapToGrid w:val="0"/>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 xml:space="preserve">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项目</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项目（第一批）</w:t>
            </w:r>
          </w:p>
          <w:p>
            <w:pPr>
              <w:widowControl/>
              <w:spacing w:line="276" w:lineRule="auto"/>
              <w:jc w:val="left"/>
              <w:rPr>
                <w:rFonts w:ascii="宋体" w:hAnsi="宋体" w:eastAsia="宋体" w:cs="Arial"/>
                <w:snapToGrid w:val="0"/>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□社区公益服务项目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项目资助资金支出合计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ind w:left="360"/>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widowControl/>
        <w:jc w:val="left"/>
        <w:rPr>
          <w:rFonts w:ascii="宋体" w:hAnsi="宋体" w:eastAsia="宋体"/>
        </w:rPr>
      </w:pPr>
    </w:p>
    <w:sectPr>
      <w:headerReference r:id="rId3" w:type="default"/>
      <w:footerReference r:id="rId4" w:type="default"/>
      <w:pgSz w:w="12240" w:h="15840"/>
      <w:pgMar w:top="1440" w:right="1080" w:bottom="1440" w:left="1080"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26</w:t>
    </w:r>
    <w:r>
      <w:rPr>
        <w:lang w:val="zh-CN"/>
      </w:rPr>
      <w:fldChar w:fldCharType="end"/>
    </w:r>
    <w:r>
      <w:t>页</w:t>
    </w:r>
    <w:r>
      <w:rPr>
        <w:rFonts w:hint="eastAsia"/>
      </w:rPr>
      <w:t>（共49页）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6F5A"/>
    <w:rsid w:val="00020F56"/>
    <w:rsid w:val="00022091"/>
    <w:rsid w:val="0002254B"/>
    <w:rsid w:val="000254A7"/>
    <w:rsid w:val="00030440"/>
    <w:rsid w:val="00032237"/>
    <w:rsid w:val="00035270"/>
    <w:rsid w:val="00040830"/>
    <w:rsid w:val="00041FCC"/>
    <w:rsid w:val="00047A1B"/>
    <w:rsid w:val="00047F6A"/>
    <w:rsid w:val="00051AD0"/>
    <w:rsid w:val="0005432C"/>
    <w:rsid w:val="00056C11"/>
    <w:rsid w:val="000605A6"/>
    <w:rsid w:val="00062BA0"/>
    <w:rsid w:val="000660B0"/>
    <w:rsid w:val="00066CA1"/>
    <w:rsid w:val="00067391"/>
    <w:rsid w:val="000705C5"/>
    <w:rsid w:val="0007217C"/>
    <w:rsid w:val="00073C8B"/>
    <w:rsid w:val="00081224"/>
    <w:rsid w:val="000A1CC1"/>
    <w:rsid w:val="000A2CDD"/>
    <w:rsid w:val="000A567F"/>
    <w:rsid w:val="000B70EA"/>
    <w:rsid w:val="000B7F98"/>
    <w:rsid w:val="000C2F53"/>
    <w:rsid w:val="000C34A5"/>
    <w:rsid w:val="000C3937"/>
    <w:rsid w:val="000D408C"/>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91960"/>
    <w:rsid w:val="00194A26"/>
    <w:rsid w:val="00194B09"/>
    <w:rsid w:val="00195E61"/>
    <w:rsid w:val="00197155"/>
    <w:rsid w:val="001A7A1E"/>
    <w:rsid w:val="001B6907"/>
    <w:rsid w:val="001C4237"/>
    <w:rsid w:val="001D25FE"/>
    <w:rsid w:val="001D6A60"/>
    <w:rsid w:val="001D6AFE"/>
    <w:rsid w:val="001E183F"/>
    <w:rsid w:val="001E1D28"/>
    <w:rsid w:val="001F070B"/>
    <w:rsid w:val="001F266E"/>
    <w:rsid w:val="0020034D"/>
    <w:rsid w:val="0020151C"/>
    <w:rsid w:val="0020492F"/>
    <w:rsid w:val="0021230C"/>
    <w:rsid w:val="00225D81"/>
    <w:rsid w:val="00235DC6"/>
    <w:rsid w:val="002511F8"/>
    <w:rsid w:val="002538DF"/>
    <w:rsid w:val="00275365"/>
    <w:rsid w:val="00284A06"/>
    <w:rsid w:val="0028545A"/>
    <w:rsid w:val="002A4FBE"/>
    <w:rsid w:val="002B2526"/>
    <w:rsid w:val="002C3EB1"/>
    <w:rsid w:val="002D1DD9"/>
    <w:rsid w:val="002D21F1"/>
    <w:rsid w:val="002D4640"/>
    <w:rsid w:val="002E0346"/>
    <w:rsid w:val="002E3B02"/>
    <w:rsid w:val="002F6EAB"/>
    <w:rsid w:val="0030020A"/>
    <w:rsid w:val="00300A6B"/>
    <w:rsid w:val="00301D53"/>
    <w:rsid w:val="00307029"/>
    <w:rsid w:val="00307E11"/>
    <w:rsid w:val="00313AA5"/>
    <w:rsid w:val="00314A8D"/>
    <w:rsid w:val="0032093D"/>
    <w:rsid w:val="00324358"/>
    <w:rsid w:val="003336D7"/>
    <w:rsid w:val="003371CD"/>
    <w:rsid w:val="003414CD"/>
    <w:rsid w:val="0035303A"/>
    <w:rsid w:val="00360338"/>
    <w:rsid w:val="00376B34"/>
    <w:rsid w:val="00384C41"/>
    <w:rsid w:val="00392D22"/>
    <w:rsid w:val="00393E7E"/>
    <w:rsid w:val="003961C8"/>
    <w:rsid w:val="0039636C"/>
    <w:rsid w:val="003A16DA"/>
    <w:rsid w:val="003B63BD"/>
    <w:rsid w:val="003E0612"/>
    <w:rsid w:val="003E405E"/>
    <w:rsid w:val="003F2B12"/>
    <w:rsid w:val="00402EE6"/>
    <w:rsid w:val="00403083"/>
    <w:rsid w:val="004046CA"/>
    <w:rsid w:val="00410AE4"/>
    <w:rsid w:val="00413921"/>
    <w:rsid w:val="00420087"/>
    <w:rsid w:val="004279C0"/>
    <w:rsid w:val="00430A46"/>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5E84"/>
    <w:rsid w:val="004B1D10"/>
    <w:rsid w:val="004B3992"/>
    <w:rsid w:val="004B4FB6"/>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307C"/>
    <w:rsid w:val="0054333D"/>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6289"/>
    <w:rsid w:val="005A37D1"/>
    <w:rsid w:val="005A3D38"/>
    <w:rsid w:val="005B4628"/>
    <w:rsid w:val="005C0BE2"/>
    <w:rsid w:val="005C5D1B"/>
    <w:rsid w:val="005C6C16"/>
    <w:rsid w:val="005D21F6"/>
    <w:rsid w:val="005D6B84"/>
    <w:rsid w:val="005F1A92"/>
    <w:rsid w:val="005F5FC2"/>
    <w:rsid w:val="005F6B72"/>
    <w:rsid w:val="005F7122"/>
    <w:rsid w:val="005F7B03"/>
    <w:rsid w:val="0060429F"/>
    <w:rsid w:val="00610F81"/>
    <w:rsid w:val="00617F8C"/>
    <w:rsid w:val="00632C7A"/>
    <w:rsid w:val="00635787"/>
    <w:rsid w:val="00635D28"/>
    <w:rsid w:val="00636AE2"/>
    <w:rsid w:val="00636C4C"/>
    <w:rsid w:val="00637E02"/>
    <w:rsid w:val="00641AE3"/>
    <w:rsid w:val="0064602D"/>
    <w:rsid w:val="006502CC"/>
    <w:rsid w:val="00650A25"/>
    <w:rsid w:val="00651335"/>
    <w:rsid w:val="006530EC"/>
    <w:rsid w:val="00661BD2"/>
    <w:rsid w:val="006669E8"/>
    <w:rsid w:val="0068678F"/>
    <w:rsid w:val="00687AD4"/>
    <w:rsid w:val="00687E6B"/>
    <w:rsid w:val="0069392D"/>
    <w:rsid w:val="006A4360"/>
    <w:rsid w:val="006A5689"/>
    <w:rsid w:val="006B0C17"/>
    <w:rsid w:val="006B5E71"/>
    <w:rsid w:val="006D0D63"/>
    <w:rsid w:val="006D1433"/>
    <w:rsid w:val="006D542E"/>
    <w:rsid w:val="006D6F2C"/>
    <w:rsid w:val="006F0B33"/>
    <w:rsid w:val="006F45C6"/>
    <w:rsid w:val="006F544C"/>
    <w:rsid w:val="006F6B15"/>
    <w:rsid w:val="00712567"/>
    <w:rsid w:val="00714431"/>
    <w:rsid w:val="007164D6"/>
    <w:rsid w:val="007201FD"/>
    <w:rsid w:val="007230AC"/>
    <w:rsid w:val="00733160"/>
    <w:rsid w:val="007332FA"/>
    <w:rsid w:val="00733D5F"/>
    <w:rsid w:val="00734217"/>
    <w:rsid w:val="00735A0E"/>
    <w:rsid w:val="007424AB"/>
    <w:rsid w:val="00753909"/>
    <w:rsid w:val="00757799"/>
    <w:rsid w:val="007652CE"/>
    <w:rsid w:val="00773203"/>
    <w:rsid w:val="00780F4C"/>
    <w:rsid w:val="00785B8B"/>
    <w:rsid w:val="007903E2"/>
    <w:rsid w:val="00793DBE"/>
    <w:rsid w:val="007A56CC"/>
    <w:rsid w:val="007A5B25"/>
    <w:rsid w:val="007B7376"/>
    <w:rsid w:val="007C73E0"/>
    <w:rsid w:val="007C7570"/>
    <w:rsid w:val="007C7B8C"/>
    <w:rsid w:val="007D0F0A"/>
    <w:rsid w:val="007D2575"/>
    <w:rsid w:val="007E0F8E"/>
    <w:rsid w:val="007E1A40"/>
    <w:rsid w:val="007E566C"/>
    <w:rsid w:val="007F0B6D"/>
    <w:rsid w:val="007F36F1"/>
    <w:rsid w:val="007F6C22"/>
    <w:rsid w:val="008034CD"/>
    <w:rsid w:val="00803F43"/>
    <w:rsid w:val="008053F4"/>
    <w:rsid w:val="00810508"/>
    <w:rsid w:val="00810B3F"/>
    <w:rsid w:val="00812DD2"/>
    <w:rsid w:val="008144B3"/>
    <w:rsid w:val="008150FC"/>
    <w:rsid w:val="00832B1E"/>
    <w:rsid w:val="00850B6C"/>
    <w:rsid w:val="00857580"/>
    <w:rsid w:val="00860271"/>
    <w:rsid w:val="00861807"/>
    <w:rsid w:val="00865039"/>
    <w:rsid w:val="0086696A"/>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4213A"/>
    <w:rsid w:val="009451C7"/>
    <w:rsid w:val="009470F4"/>
    <w:rsid w:val="00952B7D"/>
    <w:rsid w:val="0096609A"/>
    <w:rsid w:val="00966A9C"/>
    <w:rsid w:val="00966D29"/>
    <w:rsid w:val="009671CC"/>
    <w:rsid w:val="009712EA"/>
    <w:rsid w:val="00976D39"/>
    <w:rsid w:val="00976E7A"/>
    <w:rsid w:val="009837D7"/>
    <w:rsid w:val="00983D5F"/>
    <w:rsid w:val="00992DFD"/>
    <w:rsid w:val="00996691"/>
    <w:rsid w:val="00997681"/>
    <w:rsid w:val="009A0EB3"/>
    <w:rsid w:val="009A4225"/>
    <w:rsid w:val="009C0A01"/>
    <w:rsid w:val="009C3B27"/>
    <w:rsid w:val="009D24D7"/>
    <w:rsid w:val="009D29F4"/>
    <w:rsid w:val="009D43BC"/>
    <w:rsid w:val="009D500B"/>
    <w:rsid w:val="009E6B6B"/>
    <w:rsid w:val="009F039D"/>
    <w:rsid w:val="009F0BE1"/>
    <w:rsid w:val="009F49B3"/>
    <w:rsid w:val="00A06450"/>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59E0"/>
    <w:rsid w:val="00A777DE"/>
    <w:rsid w:val="00A82F8F"/>
    <w:rsid w:val="00A83F31"/>
    <w:rsid w:val="00A849CF"/>
    <w:rsid w:val="00A92173"/>
    <w:rsid w:val="00AA2037"/>
    <w:rsid w:val="00AA5411"/>
    <w:rsid w:val="00AA5757"/>
    <w:rsid w:val="00AB218D"/>
    <w:rsid w:val="00AB4ECD"/>
    <w:rsid w:val="00AC4C3B"/>
    <w:rsid w:val="00AC6260"/>
    <w:rsid w:val="00AC6B91"/>
    <w:rsid w:val="00AE0493"/>
    <w:rsid w:val="00AE1D86"/>
    <w:rsid w:val="00AF2CF8"/>
    <w:rsid w:val="00B003DD"/>
    <w:rsid w:val="00B00643"/>
    <w:rsid w:val="00B034FD"/>
    <w:rsid w:val="00B04A51"/>
    <w:rsid w:val="00B067CF"/>
    <w:rsid w:val="00B06F5F"/>
    <w:rsid w:val="00B1384D"/>
    <w:rsid w:val="00B1427F"/>
    <w:rsid w:val="00B1439C"/>
    <w:rsid w:val="00B2185F"/>
    <w:rsid w:val="00B21E5A"/>
    <w:rsid w:val="00B2251A"/>
    <w:rsid w:val="00B225C9"/>
    <w:rsid w:val="00B54303"/>
    <w:rsid w:val="00B64F1E"/>
    <w:rsid w:val="00B71BD3"/>
    <w:rsid w:val="00B721BE"/>
    <w:rsid w:val="00B738C2"/>
    <w:rsid w:val="00B87061"/>
    <w:rsid w:val="00B87899"/>
    <w:rsid w:val="00BA0D58"/>
    <w:rsid w:val="00BB285D"/>
    <w:rsid w:val="00BB4C52"/>
    <w:rsid w:val="00BC1B90"/>
    <w:rsid w:val="00BD06EA"/>
    <w:rsid w:val="00BD2330"/>
    <w:rsid w:val="00BD313A"/>
    <w:rsid w:val="00BD363C"/>
    <w:rsid w:val="00BD373C"/>
    <w:rsid w:val="00BD415C"/>
    <w:rsid w:val="00BD48ED"/>
    <w:rsid w:val="00BD507B"/>
    <w:rsid w:val="00BD6B32"/>
    <w:rsid w:val="00BD71DA"/>
    <w:rsid w:val="00BD7440"/>
    <w:rsid w:val="00BD7F52"/>
    <w:rsid w:val="00BE187A"/>
    <w:rsid w:val="00BE2C19"/>
    <w:rsid w:val="00BE49E4"/>
    <w:rsid w:val="00BE5EAC"/>
    <w:rsid w:val="00BF0FAE"/>
    <w:rsid w:val="00BF1564"/>
    <w:rsid w:val="00BF2F4A"/>
    <w:rsid w:val="00C03116"/>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C060A"/>
    <w:rsid w:val="00CD2B57"/>
    <w:rsid w:val="00CD6675"/>
    <w:rsid w:val="00CF50CE"/>
    <w:rsid w:val="00D0422C"/>
    <w:rsid w:val="00D1599C"/>
    <w:rsid w:val="00D172D9"/>
    <w:rsid w:val="00D214A9"/>
    <w:rsid w:val="00D25F4A"/>
    <w:rsid w:val="00D30C95"/>
    <w:rsid w:val="00D355F3"/>
    <w:rsid w:val="00D37EF0"/>
    <w:rsid w:val="00D404AA"/>
    <w:rsid w:val="00D420E8"/>
    <w:rsid w:val="00D44D78"/>
    <w:rsid w:val="00D45CDD"/>
    <w:rsid w:val="00D52589"/>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66DD"/>
    <w:rsid w:val="00DB7FF3"/>
    <w:rsid w:val="00DC1B17"/>
    <w:rsid w:val="00DD7425"/>
    <w:rsid w:val="00DF2646"/>
    <w:rsid w:val="00DF3909"/>
    <w:rsid w:val="00E01E53"/>
    <w:rsid w:val="00E11E8E"/>
    <w:rsid w:val="00E25BFB"/>
    <w:rsid w:val="00E40A37"/>
    <w:rsid w:val="00E437D6"/>
    <w:rsid w:val="00E45499"/>
    <w:rsid w:val="00E50499"/>
    <w:rsid w:val="00E507BB"/>
    <w:rsid w:val="00E51E42"/>
    <w:rsid w:val="00E535BA"/>
    <w:rsid w:val="00E55E11"/>
    <w:rsid w:val="00E6442C"/>
    <w:rsid w:val="00E72301"/>
    <w:rsid w:val="00E72785"/>
    <w:rsid w:val="00E7506B"/>
    <w:rsid w:val="00E80413"/>
    <w:rsid w:val="00E83007"/>
    <w:rsid w:val="00E83019"/>
    <w:rsid w:val="00E92444"/>
    <w:rsid w:val="00E937FC"/>
    <w:rsid w:val="00E961A9"/>
    <w:rsid w:val="00E97815"/>
    <w:rsid w:val="00EB1060"/>
    <w:rsid w:val="00EB1349"/>
    <w:rsid w:val="00EB4021"/>
    <w:rsid w:val="00EB6226"/>
    <w:rsid w:val="00EB6EE6"/>
    <w:rsid w:val="00EE0F8C"/>
    <w:rsid w:val="00EF2EBC"/>
    <w:rsid w:val="00EF35C2"/>
    <w:rsid w:val="00EF75F1"/>
    <w:rsid w:val="00EF771D"/>
    <w:rsid w:val="00F03609"/>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2DF1"/>
    <w:rsid w:val="00F82E01"/>
    <w:rsid w:val="00F9636D"/>
    <w:rsid w:val="00F97A30"/>
    <w:rsid w:val="00FA5828"/>
    <w:rsid w:val="00FB2887"/>
    <w:rsid w:val="00FB3E97"/>
    <w:rsid w:val="00FC1379"/>
    <w:rsid w:val="00FC6B3E"/>
    <w:rsid w:val="00FC706C"/>
    <w:rsid w:val="00FD15FB"/>
    <w:rsid w:val="00FD5788"/>
    <w:rsid w:val="00FF0F19"/>
    <w:rsid w:val="00FF7245"/>
    <w:rsid w:val="00FF7C41"/>
    <w:rsid w:val="0532218C"/>
    <w:rsid w:val="09BC5D14"/>
    <w:rsid w:val="0B144D1A"/>
    <w:rsid w:val="0E64087F"/>
    <w:rsid w:val="0F7413A9"/>
    <w:rsid w:val="178D335A"/>
    <w:rsid w:val="17B842E3"/>
    <w:rsid w:val="18C378EA"/>
    <w:rsid w:val="198A3A91"/>
    <w:rsid w:val="1ACF4D76"/>
    <w:rsid w:val="1BDC573A"/>
    <w:rsid w:val="22255134"/>
    <w:rsid w:val="225E0D08"/>
    <w:rsid w:val="246C2A62"/>
    <w:rsid w:val="250B56C5"/>
    <w:rsid w:val="266C5E23"/>
    <w:rsid w:val="28C54627"/>
    <w:rsid w:val="2F803396"/>
    <w:rsid w:val="32CB7A20"/>
    <w:rsid w:val="330257C9"/>
    <w:rsid w:val="355F2F3F"/>
    <w:rsid w:val="382977B0"/>
    <w:rsid w:val="44CA6A35"/>
    <w:rsid w:val="4BBE2DB6"/>
    <w:rsid w:val="4CE22CB6"/>
    <w:rsid w:val="5EA27CC2"/>
    <w:rsid w:val="5EE34A2F"/>
    <w:rsid w:val="5F384C76"/>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uiPriority w:val="1"/>
  </w:style>
  <w:style w:type="table" w:default="1" w:styleId="41">
    <w:name w:val="Normal Table"/>
    <w:semiHidden/>
    <w:unhideWhenUsed/>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仿宋_GB2312" w:hAnsi="Times New Roman" w:eastAsia="仿宋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仿宋_GB2312" w:hAnsi="Times New Roman" w:eastAsia="仿宋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仿宋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uiPriority w:val="0"/>
  </w:style>
  <w:style w:type="paragraph" w:styleId="247">
    <w:name w:val="List Paragraph"/>
    <w:basedOn w:val="1"/>
    <w:unhideWhenUsed/>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9">
    <w:name w:val="font01"/>
    <w:basedOn w:val="4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899CB-9A87-4B4A-B75B-84E96406DF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2524</Words>
  <Characters>14391</Characters>
  <Lines>119</Lines>
  <Paragraphs>33</Paragraphs>
  <TotalTime>0</TotalTime>
  <ScaleCrop>false</ScaleCrop>
  <LinksUpToDate>false</LinksUpToDate>
  <CharactersWithSpaces>16882</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2019-06-14T03:17:00Z</dcterms:created>
  <dc:creator>zong</dc:creator>
  <cp:lastModifiedBy>嵇潇锋</cp:lastModifiedBy>
  <dcterms:modified xsi:type="dcterms:W3CDTF">2019-06-19T10:49:05Z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