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NJMZ-2018032202</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lang w:val="zh-CN"/>
        </w:rPr>
        <w:t xml:space="preserve">养老服务项目第二批（A类）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2018年度南京市市级公益创投养老服务项目第二批（A类）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 xml:space="preserve">1、项目编号：NJMZ-2018032202 </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项目名称：2018年度南京市市级公益创投养老服务项目第二批（A类）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项目预算：45万元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（1）本批次项目主要针对2018年南京市市级公益创投养老服务项目进行竞标。标的物为养老服务6个项目。应标人需按照项目需求和预期目标完成项目的方案设计、组织实施、接受评估等相关的服务承诺。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color w:val="00000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sz w:val="22"/>
              </w:rPr>
              <w:t>六合</w:t>
            </w:r>
            <w:r>
              <w:rPr>
                <w:rFonts w:hint="eastAsia" w:ascii="宋体" w:hAnsi="宋体" w:eastAsia="宋体" w:cs="宋体"/>
                <w:sz w:val="22"/>
              </w:rPr>
              <w:t>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横梁街道</w:t>
            </w:r>
            <w:r>
              <w:rPr>
                <w:rFonts w:hint="eastAsia"/>
                <w:sz w:val="22"/>
              </w:rPr>
              <w:t xml:space="preserve">                                                                         </w:t>
            </w:r>
          </w:p>
        </w:tc>
        <w:tc>
          <w:tcPr>
            <w:tcW w:w="184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ind w:firstLine="200"/>
              <w:jc w:val="center"/>
              <w:rPr>
                <w:rFonts w:ascii="仿宋_GB2312" w:eastAsia="仿宋_GB2312"/>
                <w:bCs/>
                <w:kern w:val="0"/>
                <w:sz w:val="24"/>
                <w:szCs w:val="24"/>
              </w:rPr>
            </w:pPr>
            <w:r>
              <w:rPr>
                <w:rFonts w:ascii="仿宋_GB2312" w:eastAsia="仿宋_GB2312"/>
                <w:bCs/>
                <w:kern w:val="0"/>
                <w:sz w:val="24"/>
                <w:szCs w:val="24"/>
              </w:rPr>
              <w:t>浦口区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sz w:val="22"/>
              </w:rPr>
            </w:pPr>
            <w:r>
              <w:rPr>
                <w:rFonts w:hint="eastAsia"/>
                <w:sz w:val="22"/>
              </w:rPr>
              <w:t>江浦街道</w:t>
            </w:r>
          </w:p>
        </w:tc>
        <w:tc>
          <w:tcPr>
            <w:tcW w:w="1842" w:type="dxa"/>
            <w:vAlign w:val="center"/>
          </w:tcPr>
          <w:p>
            <w:pPr>
              <w:jc w:val="center"/>
              <w:rPr>
                <w:sz w:val="22"/>
              </w:rPr>
            </w:pPr>
            <w:r>
              <w:rPr>
                <w:rFonts w:hint="eastAsia"/>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sz w:val="22"/>
              </w:rPr>
            </w:pPr>
            <w:r>
              <w:rPr>
                <w:rFonts w:hint="eastAsia"/>
                <w:sz w:val="22"/>
              </w:rPr>
              <w:t>江浦街道烈士塔社区</w:t>
            </w:r>
          </w:p>
        </w:tc>
        <w:tc>
          <w:tcPr>
            <w:tcW w:w="1842" w:type="dxa"/>
            <w:vAlign w:val="center"/>
          </w:tcPr>
          <w:p>
            <w:pPr>
              <w:jc w:val="center"/>
              <w:rPr>
                <w:sz w:val="22"/>
              </w:rPr>
            </w:pPr>
            <w:r>
              <w:rPr>
                <w:rFonts w:hint="eastAsia"/>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jc w:val="center"/>
              <w:rPr>
                <w:sz w:val="22"/>
              </w:rPr>
            </w:pPr>
            <w:r>
              <w:rPr>
                <w:rFonts w:hint="eastAsia"/>
                <w:sz w:val="22"/>
              </w:rPr>
              <w:t>桥林街道</w:t>
            </w:r>
          </w:p>
        </w:tc>
        <w:tc>
          <w:tcPr>
            <w:tcW w:w="1842" w:type="dxa"/>
            <w:vAlign w:val="center"/>
          </w:tcPr>
          <w:p>
            <w:pPr>
              <w:jc w:val="center"/>
              <w:rPr>
                <w:sz w:val="22"/>
              </w:rPr>
            </w:pPr>
            <w:r>
              <w:rPr>
                <w:rFonts w:hint="eastAsia"/>
                <w:sz w:val="22"/>
              </w:rPr>
              <w:t>10</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、本批次项目七个分包的应标文件接收时间、地点及评审时间、地点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12</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13</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w:t>
      </w:r>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kern w:val="0"/>
          <w:sz w:val="28"/>
          <w:szCs w:val="28"/>
        </w:rPr>
        <w:t>日上午</w:t>
      </w:r>
      <w:r>
        <w:rPr>
          <w:rFonts w:hint="eastAsia" w:ascii="仿宋_GB2312" w:hAnsi="仿宋" w:eastAsia="仿宋_GB2312" w:cs="宋体"/>
          <w:kern w:val="0"/>
          <w:sz w:val="28"/>
          <w:szCs w:val="28"/>
          <w:lang w:val="en-US" w:eastAsia="zh-CN"/>
        </w:rPr>
        <w:t>13</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w:t>
      </w:r>
      <w:bookmarkStart w:id="24" w:name="_GoBack"/>
      <w:bookmarkEnd w:id="24"/>
      <w:r>
        <w:rPr>
          <w:rFonts w:hint="eastAsia" w:ascii="仿宋_GB2312" w:hAnsi="仿宋" w:eastAsia="仿宋_GB2312" w:cs="宋体"/>
          <w:kern w:val="0"/>
          <w:sz w:val="28"/>
          <w:szCs w:val="28"/>
        </w:rPr>
        <w:t>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w:t>
      </w:r>
      <w:r>
        <w:rPr>
          <w:rFonts w:hint="eastAsia" w:ascii="仿宋_GB2312" w:hAnsi="仿宋" w:eastAsia="仿宋_GB2312"/>
          <w:color w:val="000000" w:themeColor="text1"/>
          <w:kern w:val="0"/>
          <w:sz w:val="28"/>
          <w:szCs w:val="28"/>
          <w:lang w:val="en-US" w:eastAsia="zh-CN"/>
        </w:rPr>
        <w:t>4</w:t>
      </w:r>
      <w:r>
        <w:rPr>
          <w:rFonts w:hint="eastAsia" w:ascii="仿宋_GB2312" w:hAnsi="仿宋" w:eastAsia="仿宋_GB2312"/>
          <w:color w:val="000000" w:themeColor="text1"/>
          <w:kern w:val="0"/>
          <w:sz w:val="28"/>
          <w:szCs w:val="28"/>
        </w:rPr>
        <w:t>月</w:t>
      </w:r>
      <w:r>
        <w:rPr>
          <w:rFonts w:hint="eastAsia" w:ascii="仿宋_GB2312" w:hAnsi="仿宋" w:eastAsia="仿宋_GB2312"/>
          <w:color w:val="000000" w:themeColor="text1"/>
          <w:kern w:val="0"/>
          <w:sz w:val="28"/>
          <w:szCs w:val="28"/>
          <w:lang w:val="en-US" w:eastAsia="zh-CN"/>
        </w:rPr>
        <w:t>13</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南京市鼓楼区江东北路95号三楼会议室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w:t>
      </w:r>
      <w:r>
        <w:rPr>
          <w:rFonts w:hint="eastAsia" w:ascii="仿宋_GB2312" w:eastAsia="仿宋_GB2312"/>
          <w:sz w:val="28"/>
          <w:szCs w:val="28"/>
        </w:rPr>
        <w:t>养老服务第二批项目</w:t>
      </w:r>
      <w:r>
        <w:rPr>
          <w:rFonts w:hint="eastAsia" w:ascii="仿宋_GB2312" w:eastAsia="仿宋_GB2312"/>
          <w:color w:val="000000" w:themeColor="text1"/>
          <w:sz w:val="28"/>
          <w:szCs w:val="28"/>
        </w:rPr>
        <w:t>，共计</w:t>
      </w:r>
      <w:r>
        <w:rPr>
          <w:rFonts w:hint="eastAsia" w:ascii="仿宋_GB2312" w:eastAsia="仿宋_GB2312"/>
          <w:sz w:val="28"/>
          <w:szCs w:val="28"/>
        </w:rPr>
        <w:t>6</w:t>
      </w:r>
      <w:r>
        <w:rPr>
          <w:rFonts w:hint="eastAsia" w:ascii="仿宋_GB2312" w:eastAsia="仿宋_GB2312"/>
          <w:color w:val="000000" w:themeColor="text1"/>
          <w:sz w:val="28"/>
          <w:szCs w:val="28"/>
        </w:rPr>
        <w:t>个分包项目，扶持资金共</w:t>
      </w:r>
      <w:r>
        <w:rPr>
          <w:rFonts w:hint="eastAsia" w:ascii="仿宋_GB2312" w:eastAsia="仿宋_GB2312"/>
          <w:sz w:val="28"/>
          <w:szCs w:val="28"/>
        </w:rPr>
        <w:t>45</w:t>
      </w:r>
      <w:r>
        <w:rPr>
          <w:rFonts w:hint="eastAsia" w:ascii="仿宋_GB2312" w:eastAsia="仿宋_GB2312"/>
          <w:color w:val="000000" w:themeColor="text1"/>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1、养老服务内容指引清单：</w:t>
      </w:r>
    </w:p>
    <w:tbl>
      <w:tblPr>
        <w:tblStyle w:val="49"/>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274"/>
        <w:gridCol w:w="73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1"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274" w:type="dxa"/>
            <w:vAlign w:val="center"/>
          </w:tcPr>
          <w:p>
            <w:pPr>
              <w:widowControl/>
              <w:spacing w:line="440" w:lineRule="exact"/>
              <w:jc w:val="center"/>
              <w:rPr>
                <w:rFonts w:eastAsia="黑体"/>
                <w:kern w:val="0"/>
                <w:sz w:val="24"/>
              </w:rPr>
            </w:pPr>
            <w:r>
              <w:rPr>
                <w:rFonts w:hAnsi="黑体" w:eastAsia="黑体"/>
                <w:kern w:val="0"/>
                <w:sz w:val="24"/>
              </w:rPr>
              <w:t>序号</w:t>
            </w:r>
          </w:p>
        </w:tc>
        <w:tc>
          <w:tcPr>
            <w:tcW w:w="7374"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养老服务</w:t>
            </w: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6</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高龄（独居、失能半失能）</w:t>
            </w:r>
            <w:r>
              <w:rPr>
                <w:rFonts w:hint="eastAsia" w:eastAsia="方正楷体_GBK"/>
                <w:kern w:val="0"/>
                <w:sz w:val="24"/>
              </w:rPr>
              <w:t>困难</w:t>
            </w:r>
            <w:r>
              <w:rPr>
                <w:rFonts w:eastAsia="方正楷体_GBK"/>
                <w:kern w:val="0"/>
                <w:sz w:val="24"/>
              </w:rPr>
              <w:t>老人</w:t>
            </w:r>
            <w:r>
              <w:rPr>
                <w:rFonts w:hint="eastAsia" w:eastAsia="方正楷体_GBK"/>
                <w:kern w:val="0"/>
                <w:sz w:val="24"/>
              </w:rPr>
              <w:t>居家</w:t>
            </w:r>
            <w:r>
              <w:rPr>
                <w:rFonts w:eastAsia="方正楷体_GBK"/>
                <w:kern w:val="0"/>
                <w:sz w:val="24"/>
              </w:rPr>
              <w:t>看护和精神关爱服务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7</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困难</w:t>
            </w:r>
            <w:r>
              <w:rPr>
                <w:rFonts w:eastAsia="方正楷体_GBK"/>
                <w:kern w:val="0"/>
                <w:sz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8</w:t>
            </w:r>
          </w:p>
        </w:tc>
        <w:tc>
          <w:tcPr>
            <w:tcW w:w="7374" w:type="dxa"/>
            <w:shd w:val="clear" w:color="auto" w:fill="auto"/>
            <w:vAlign w:val="center"/>
          </w:tcPr>
          <w:p>
            <w:pPr>
              <w:widowControl/>
              <w:spacing w:line="440" w:lineRule="exact"/>
              <w:rPr>
                <w:rFonts w:eastAsia="方正楷体_GBK"/>
                <w:kern w:val="0"/>
                <w:sz w:val="24"/>
              </w:rPr>
            </w:pPr>
            <w:r>
              <w:rPr>
                <w:rFonts w:eastAsia="方正楷体_GBK"/>
                <w:kern w:val="0"/>
                <w:sz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1" w:type="dxa"/>
            <w:vMerge w:val="continue"/>
            <w:vAlign w:val="center"/>
          </w:tcPr>
          <w:p>
            <w:pPr>
              <w:widowControl/>
              <w:spacing w:line="440" w:lineRule="exact"/>
              <w:jc w:val="center"/>
              <w:rPr>
                <w:rFonts w:ascii="仿宋_GB2312" w:hAnsi="华文楷体" w:eastAsia="仿宋_GB2312"/>
                <w:kern w:val="0"/>
                <w:sz w:val="24"/>
                <w:szCs w:val="24"/>
              </w:rPr>
            </w:pPr>
          </w:p>
        </w:tc>
        <w:tc>
          <w:tcPr>
            <w:tcW w:w="1274"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9</w:t>
            </w:r>
          </w:p>
        </w:tc>
        <w:tc>
          <w:tcPr>
            <w:tcW w:w="7374"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居家养老床位试点建设</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jc w:val="center"/>
              <w:rPr>
                <w:rFonts w:ascii="宋体" w:hAnsi="宋体" w:eastAsia="宋体" w:cs="宋体"/>
                <w:color w:val="000000"/>
                <w:sz w:val="22"/>
              </w:rPr>
            </w:pPr>
            <w:r>
              <w:rPr>
                <w:rFonts w:hint="eastAsia"/>
                <w:color w:val="000000"/>
                <w:sz w:val="22"/>
              </w:rPr>
              <w:t>鼓楼区</w:t>
            </w: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1606" w:type="dxa"/>
            <w:vAlign w:val="center"/>
          </w:tcPr>
          <w:p>
            <w:pPr>
              <w:jc w:val="center"/>
              <w:rPr>
                <w:rFonts w:ascii="宋体" w:hAnsi="宋体" w:eastAsia="宋体" w:cs="宋体"/>
                <w:color w:val="000000"/>
                <w:sz w:val="22"/>
              </w:rPr>
            </w:pPr>
            <w:r>
              <w:rPr>
                <w:rFonts w:hint="eastAsia"/>
                <w:color w:val="000000"/>
                <w:sz w:val="22"/>
              </w:rPr>
              <w:t>不限定</w:t>
            </w:r>
          </w:p>
        </w:tc>
        <w:tc>
          <w:tcPr>
            <w:tcW w:w="2221" w:type="dxa"/>
            <w:vAlign w:val="center"/>
          </w:tcPr>
          <w:p>
            <w:pPr>
              <w:jc w:val="center"/>
              <w:rPr>
                <w:rFonts w:ascii="宋体" w:hAnsi="宋体" w:eastAsia="宋体" w:cs="宋体"/>
                <w:color w:val="000000"/>
                <w:sz w:val="22"/>
              </w:rPr>
            </w:pPr>
            <w:r>
              <w:rPr>
                <w:rFonts w:hint="eastAsia"/>
                <w:color w:val="000000"/>
                <w:sz w:val="22"/>
              </w:rPr>
              <w:t>6、7、8、9</w:t>
            </w:r>
          </w:p>
        </w:tc>
        <w:tc>
          <w:tcPr>
            <w:tcW w:w="1559" w:type="dxa"/>
            <w:vAlign w:val="center"/>
          </w:tcPr>
          <w:p>
            <w:pPr>
              <w:jc w:val="center"/>
              <w:rPr>
                <w:rFonts w:ascii="Times New Roman" w:hAnsi="Times New Roman" w:eastAsia="宋体" w:cs="Times New Roman"/>
                <w:color w:val="000000"/>
                <w:sz w:val="24"/>
                <w:szCs w:val="24"/>
              </w:rPr>
            </w:pPr>
            <w:r>
              <w:rPr>
                <w:rFonts w:ascii="Times New Roman" w:hAnsi="Times New Roman" w:cs="Times New Roman"/>
                <w:color w:val="000000"/>
              </w:rPr>
              <w:t xml:space="preserve">50 </w:t>
            </w:r>
            <w:r>
              <w:rPr>
                <w:rFonts w:hint="eastAsia" w:ascii="黑体" w:hAnsi="黑体" w:eastAsia="黑体" w:cs="Times New Roman"/>
                <w:color w:val="000000"/>
              </w:rPr>
              <w:t xml:space="preserve">- </w:t>
            </w:r>
            <w:r>
              <w:rPr>
                <w:rFonts w:ascii="Times New Roman" w:hAnsi="Times New Roman" w:cs="Times New Roman"/>
                <w:color w:val="000000"/>
              </w:rPr>
              <w:t>100</w:t>
            </w:r>
            <w:r>
              <w:rPr>
                <w:rFonts w:hint="eastAsia" w:ascii="方正楷体_GBK" w:hAnsi="Times New Roman" w:eastAsia="方正楷体_GBK" w:cs="Times New Roman"/>
                <w:color w:val="000000"/>
              </w:rPr>
              <w:t>人</w:t>
            </w:r>
          </w:p>
        </w:tc>
        <w:tc>
          <w:tcPr>
            <w:tcW w:w="1772" w:type="dxa"/>
            <w:vAlign w:val="center"/>
          </w:tcPr>
          <w:p>
            <w:pPr>
              <w:jc w:val="center"/>
              <w:rPr>
                <w:rFonts w:ascii="宋体" w:hAnsi="宋体" w:eastAsia="宋体" w:cs="宋体"/>
                <w:color w:val="000000"/>
                <w:sz w:val="22"/>
              </w:rPr>
            </w:pPr>
            <w:r>
              <w:rPr>
                <w:rFonts w:hint="eastAsia"/>
                <w:color w:val="000000"/>
                <w:sz w:val="22"/>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hint="eastAsia"/>
                <w:sz w:val="22"/>
              </w:rPr>
              <w:t>六合</w:t>
            </w:r>
            <w:r>
              <w:rPr>
                <w:rFonts w:hint="eastAsia" w:ascii="宋体" w:hAnsi="宋体" w:eastAsia="宋体" w:cs="宋体"/>
                <w:sz w:val="22"/>
              </w:rPr>
              <w:t>区</w:t>
            </w: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1606" w:type="dxa"/>
            <w:vAlign w:val="center"/>
          </w:tcPr>
          <w:p>
            <w:pPr>
              <w:jc w:val="center"/>
              <w:rPr>
                <w:rFonts w:ascii="宋体" w:hAnsi="宋体" w:eastAsia="宋体" w:cs="宋体"/>
                <w:sz w:val="22"/>
              </w:rPr>
            </w:pPr>
            <w:r>
              <w:rPr>
                <w:rFonts w:hint="eastAsia"/>
                <w:sz w:val="22"/>
              </w:rPr>
              <w:t xml:space="preserve">不限定                                                                          </w:t>
            </w:r>
          </w:p>
        </w:tc>
        <w:tc>
          <w:tcPr>
            <w:tcW w:w="2221" w:type="dxa"/>
            <w:vAlign w:val="center"/>
          </w:tcPr>
          <w:p>
            <w:pPr>
              <w:jc w:val="center"/>
              <w:rPr>
                <w:rFonts w:ascii="宋体" w:hAnsi="宋体" w:eastAsia="宋体" w:cs="宋体"/>
                <w:color w:val="000000"/>
                <w:sz w:val="22"/>
              </w:rPr>
            </w:pPr>
            <w:r>
              <w:rPr>
                <w:rFonts w:hint="eastAsia"/>
                <w:color w:val="000000"/>
                <w:sz w:val="22"/>
              </w:rPr>
              <w:t>农转居老年人的互助照料和紧急救助服务</w:t>
            </w:r>
          </w:p>
        </w:tc>
        <w:tc>
          <w:tcPr>
            <w:tcW w:w="1559" w:type="dxa"/>
            <w:vAlign w:val="center"/>
          </w:tcPr>
          <w:p>
            <w:pPr>
              <w:jc w:val="center"/>
              <w:rPr>
                <w:rFonts w:ascii="Times New Roman" w:hAnsi="Times New Roman" w:eastAsia="宋体" w:cs="Times New Roman"/>
                <w:color w:val="000000"/>
                <w:sz w:val="24"/>
                <w:szCs w:val="24"/>
              </w:rPr>
            </w:pPr>
            <w:r>
              <w:rPr>
                <w:rFonts w:ascii="Times New Roman" w:hAnsi="Times New Roman" w:cs="Times New Roman"/>
                <w:color w:val="000000"/>
              </w:rPr>
              <w:t xml:space="preserve">50 </w:t>
            </w:r>
            <w:r>
              <w:rPr>
                <w:rFonts w:hint="eastAsia" w:ascii="黑体" w:hAnsi="黑体" w:eastAsia="黑体" w:cs="Times New Roman"/>
                <w:color w:val="000000"/>
              </w:rPr>
              <w:t xml:space="preserve">- </w:t>
            </w:r>
            <w:r>
              <w:rPr>
                <w:rFonts w:ascii="Times New Roman" w:hAnsi="Times New Roman" w:cs="Times New Roman"/>
                <w:color w:val="000000"/>
              </w:rPr>
              <w:t>80</w:t>
            </w:r>
            <w:r>
              <w:rPr>
                <w:rFonts w:hint="eastAsia" w:ascii="方正楷体_GBK" w:hAnsi="Times New Roman" w:eastAsia="方正楷体_GBK" w:cs="Times New Roman"/>
                <w:color w:val="000000"/>
              </w:rPr>
              <w:t>人</w:t>
            </w:r>
            <w:r>
              <w:rPr>
                <w:rFonts w:hint="eastAsia" w:ascii="Times New Roman" w:hAnsi="Times New Roman" w:eastAsia="宋体" w:cs="Times New Roman"/>
                <w:color w:val="000000"/>
                <w:sz w:val="24"/>
                <w:szCs w:val="24"/>
              </w:rPr>
              <w:t xml:space="preserve"> </w:t>
            </w:r>
          </w:p>
        </w:tc>
        <w:tc>
          <w:tcPr>
            <w:tcW w:w="177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1606" w:type="dxa"/>
            <w:vAlign w:val="center"/>
          </w:tcPr>
          <w:p>
            <w:pPr>
              <w:jc w:val="center"/>
              <w:rPr>
                <w:rFonts w:ascii="宋体" w:hAnsi="宋体" w:eastAsia="宋体" w:cs="宋体"/>
                <w:color w:val="000000"/>
                <w:sz w:val="22"/>
              </w:rPr>
            </w:pPr>
            <w:r>
              <w:rPr>
                <w:rFonts w:hint="eastAsia"/>
                <w:color w:val="000000"/>
                <w:sz w:val="22"/>
              </w:rPr>
              <w:t>横梁街道</w:t>
            </w:r>
            <w:r>
              <w:rPr>
                <w:rFonts w:hint="eastAsia"/>
                <w:sz w:val="22"/>
              </w:rPr>
              <w:t xml:space="preserve">                                                                         </w:t>
            </w:r>
          </w:p>
        </w:tc>
        <w:tc>
          <w:tcPr>
            <w:tcW w:w="2221" w:type="dxa"/>
            <w:vAlign w:val="center"/>
          </w:tcPr>
          <w:p>
            <w:pPr>
              <w:jc w:val="center"/>
              <w:rPr>
                <w:rFonts w:ascii="宋体" w:hAnsi="宋体" w:eastAsia="宋体" w:cs="宋体"/>
                <w:color w:val="000000"/>
                <w:sz w:val="22"/>
              </w:rPr>
            </w:pPr>
            <w:r>
              <w:rPr>
                <w:rFonts w:hint="eastAsia"/>
                <w:color w:val="000000"/>
                <w:sz w:val="22"/>
              </w:rPr>
              <w:t>农村留守、困难老人的健康生活指导</w:t>
            </w:r>
          </w:p>
        </w:tc>
        <w:tc>
          <w:tcPr>
            <w:tcW w:w="1559"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50 - 100人</w:t>
            </w:r>
          </w:p>
        </w:tc>
        <w:tc>
          <w:tcPr>
            <w:tcW w:w="1772" w:type="dxa"/>
            <w:vAlign w:val="center"/>
          </w:tcPr>
          <w:p>
            <w:pPr>
              <w:jc w:val="center"/>
              <w:rPr>
                <w:rFonts w:ascii="宋体" w:hAnsi="宋体" w:eastAsia="宋体" w:cs="宋体"/>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仿宋_GB2312" w:eastAsia="仿宋_GB2312"/>
                <w:bCs/>
                <w:kern w:val="0"/>
                <w:sz w:val="24"/>
                <w:szCs w:val="24"/>
              </w:rPr>
            </w:pPr>
            <w:r>
              <w:rPr>
                <w:rFonts w:ascii="仿宋_GB2312" w:eastAsia="仿宋_GB2312"/>
                <w:bCs/>
                <w:kern w:val="0"/>
                <w:sz w:val="24"/>
                <w:szCs w:val="24"/>
              </w:rPr>
              <w:t>浦口区</w:t>
            </w: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1606" w:type="dxa"/>
            <w:vAlign w:val="center"/>
          </w:tcPr>
          <w:p>
            <w:pPr>
              <w:jc w:val="center"/>
              <w:rPr>
                <w:sz w:val="22"/>
              </w:rPr>
            </w:pPr>
            <w:r>
              <w:rPr>
                <w:rFonts w:hint="eastAsia"/>
                <w:sz w:val="22"/>
              </w:rPr>
              <w:t>江浦街道</w:t>
            </w:r>
          </w:p>
        </w:tc>
        <w:tc>
          <w:tcPr>
            <w:tcW w:w="2221" w:type="dxa"/>
            <w:vAlign w:val="center"/>
          </w:tcPr>
          <w:p>
            <w:pPr>
              <w:rPr>
                <w:rFonts w:ascii="宋体" w:hAnsi="宋体" w:eastAsia="宋体" w:cs="宋体"/>
                <w:color w:val="000000"/>
                <w:sz w:val="22"/>
              </w:rPr>
            </w:pPr>
            <w:r>
              <w:rPr>
                <w:rFonts w:hint="eastAsia"/>
                <w:color w:val="000000"/>
                <w:sz w:val="22"/>
              </w:rPr>
              <w:t>探索建立“时间银行”，实施志愿积分和“服务换服务”互助模式</w:t>
            </w:r>
          </w:p>
        </w:tc>
        <w:tc>
          <w:tcPr>
            <w:tcW w:w="1559" w:type="dxa"/>
            <w:vAlign w:val="center"/>
          </w:tcPr>
          <w:p>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50-100人</w:t>
            </w:r>
          </w:p>
        </w:tc>
        <w:tc>
          <w:tcPr>
            <w:tcW w:w="1772" w:type="dxa"/>
            <w:vAlign w:val="center"/>
          </w:tcPr>
          <w:p>
            <w:pPr>
              <w:jc w:val="center"/>
              <w:rPr>
                <w:sz w:val="22"/>
              </w:rPr>
            </w:pPr>
            <w:r>
              <w:rPr>
                <w:rFonts w:hint="eastAsia"/>
                <w:sz w:val="22"/>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1606" w:type="dxa"/>
            <w:vAlign w:val="center"/>
          </w:tcPr>
          <w:p>
            <w:pPr>
              <w:jc w:val="center"/>
              <w:rPr>
                <w:sz w:val="22"/>
              </w:rPr>
            </w:pPr>
            <w:r>
              <w:rPr>
                <w:rFonts w:hint="eastAsia"/>
                <w:sz w:val="22"/>
              </w:rPr>
              <w:t>江浦街道烈士塔社区</w:t>
            </w:r>
          </w:p>
        </w:tc>
        <w:tc>
          <w:tcPr>
            <w:tcW w:w="2221" w:type="dxa"/>
            <w:vAlign w:val="center"/>
          </w:tcPr>
          <w:p>
            <w:pPr>
              <w:jc w:val="center"/>
              <w:rPr>
                <w:rFonts w:ascii="宋体" w:hAnsi="宋体" w:eastAsia="宋体" w:cs="宋体"/>
                <w:color w:val="000000"/>
                <w:sz w:val="22"/>
              </w:rPr>
            </w:pPr>
            <w:r>
              <w:rPr>
                <w:rFonts w:hint="eastAsia"/>
                <w:color w:val="000000"/>
                <w:sz w:val="22"/>
              </w:rPr>
              <w:t>高龄（独居、失能半失能）困难老人居家看护和精神关爱服务</w:t>
            </w:r>
          </w:p>
        </w:tc>
        <w:tc>
          <w:tcPr>
            <w:tcW w:w="1559" w:type="dxa"/>
            <w:vAlign w:val="center"/>
          </w:tcPr>
          <w:p>
            <w:pPr>
              <w:jc w:val="center"/>
              <w:rPr>
                <w:rFonts w:asciiTheme="minorEastAsia" w:hAnsiTheme="minorEastAsia"/>
                <w:sz w:val="24"/>
                <w:szCs w:val="24"/>
              </w:rPr>
            </w:pPr>
            <w:r>
              <w:rPr>
                <w:rFonts w:hint="eastAsia" w:asciiTheme="minorEastAsia" w:hAnsiTheme="minorEastAsia"/>
                <w:bCs/>
                <w:kern w:val="0"/>
                <w:sz w:val="24"/>
                <w:szCs w:val="24"/>
              </w:rPr>
              <w:t>50人</w:t>
            </w:r>
          </w:p>
        </w:tc>
        <w:tc>
          <w:tcPr>
            <w:tcW w:w="1772" w:type="dxa"/>
            <w:vAlign w:val="center"/>
          </w:tcPr>
          <w:p>
            <w:pPr>
              <w:jc w:val="center"/>
              <w:rPr>
                <w:sz w:val="22"/>
              </w:rPr>
            </w:pPr>
            <w:r>
              <w:rPr>
                <w:rFonts w:hint="eastAsia"/>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1606" w:type="dxa"/>
            <w:vAlign w:val="center"/>
          </w:tcPr>
          <w:p>
            <w:pPr>
              <w:jc w:val="center"/>
              <w:rPr>
                <w:sz w:val="22"/>
              </w:rPr>
            </w:pPr>
            <w:r>
              <w:rPr>
                <w:rFonts w:hint="eastAsia"/>
                <w:sz w:val="22"/>
              </w:rPr>
              <w:t>桥林街道</w:t>
            </w:r>
          </w:p>
        </w:tc>
        <w:tc>
          <w:tcPr>
            <w:tcW w:w="2221" w:type="dxa"/>
            <w:vAlign w:val="center"/>
          </w:tcPr>
          <w:p>
            <w:pPr>
              <w:jc w:val="center"/>
              <w:rPr>
                <w:rFonts w:ascii="宋体" w:hAnsi="宋体" w:eastAsia="宋体" w:cs="宋体"/>
                <w:color w:val="000000"/>
                <w:sz w:val="22"/>
              </w:rPr>
            </w:pPr>
            <w:r>
              <w:rPr>
                <w:rFonts w:hint="eastAsia"/>
                <w:color w:val="000000"/>
                <w:sz w:val="22"/>
              </w:rPr>
              <w:t>开展线上线下实时联动居家养老新模式</w:t>
            </w:r>
          </w:p>
        </w:tc>
        <w:tc>
          <w:tcPr>
            <w:tcW w:w="1559" w:type="dxa"/>
            <w:vAlign w:val="center"/>
          </w:tcPr>
          <w:p>
            <w:pPr>
              <w:jc w:val="center"/>
              <w:rPr>
                <w:rFonts w:ascii="宋体" w:hAnsi="宋体" w:eastAsia="宋体" w:cs="宋体"/>
                <w:color w:val="000000"/>
                <w:sz w:val="24"/>
                <w:szCs w:val="24"/>
              </w:rPr>
            </w:pPr>
            <w:r>
              <w:rPr>
                <w:rFonts w:hint="eastAsia"/>
                <w:color w:val="000000"/>
              </w:rPr>
              <w:t>150- 250  人</w:t>
            </w:r>
          </w:p>
        </w:tc>
        <w:tc>
          <w:tcPr>
            <w:tcW w:w="1772" w:type="dxa"/>
            <w:vAlign w:val="center"/>
          </w:tcPr>
          <w:p>
            <w:pPr>
              <w:jc w:val="center"/>
              <w:rPr>
                <w:sz w:val="22"/>
              </w:rPr>
            </w:pPr>
            <w:r>
              <w:rPr>
                <w:rFonts w:hint="eastAsia"/>
                <w:sz w:val="22"/>
              </w:rPr>
              <w:t>10</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6554103"/>
      <w:bookmarkStart w:id="6" w:name="_Toc49090582"/>
      <w:bookmarkStart w:id="7" w:name="_Toc24878535"/>
      <w:bookmarkStart w:id="8" w:name="_Toc120614291"/>
      <w:bookmarkStart w:id="9" w:name="_Toc23828483"/>
      <w:bookmarkStart w:id="10" w:name="_Toc22356583"/>
      <w:bookmarkStart w:id="11" w:name="_Toc513029281"/>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9090577"/>
      <w:bookmarkEnd w:id="13"/>
      <w:bookmarkStart w:id="14" w:name="_Toc120614283"/>
      <w:bookmarkEnd w:id="14"/>
      <w:bookmarkStart w:id="15" w:name="_Toc26554095"/>
      <w:bookmarkEnd w:id="15"/>
      <w:bookmarkStart w:id="16" w:name="_格式2__法定代表人授权书"/>
      <w:bookmarkEnd w:id="16"/>
      <w:bookmarkStart w:id="17" w:name="_格式3__银行出具的资信证明"/>
      <w:bookmarkEnd w:id="17"/>
      <w:bookmarkStart w:id="18" w:name="_Toc23828478"/>
      <w:bookmarkEnd w:id="18"/>
      <w:bookmarkStart w:id="19" w:name="_Hlt26955070"/>
      <w:bookmarkEnd w:id="19"/>
      <w:bookmarkStart w:id="20" w:name="_Toc460901585"/>
      <w:bookmarkEnd w:id="20"/>
      <w:bookmarkStart w:id="21" w:name="_Hlt26671380"/>
      <w:bookmarkEnd w:id="21"/>
      <w:bookmarkStart w:id="22" w:name="_Toc22356580"/>
      <w:bookmarkEnd w:id="22"/>
      <w:bookmarkStart w:id="23" w:name="_Toc513029276"/>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32237"/>
    <w:rsid w:val="00040830"/>
    <w:rsid w:val="00045877"/>
    <w:rsid w:val="00051AD0"/>
    <w:rsid w:val="0005432C"/>
    <w:rsid w:val="0005499E"/>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A63CC"/>
    <w:rsid w:val="002B2526"/>
    <w:rsid w:val="002D21F1"/>
    <w:rsid w:val="002D4640"/>
    <w:rsid w:val="002E3B02"/>
    <w:rsid w:val="002F3683"/>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516B"/>
    <w:rsid w:val="004F768B"/>
    <w:rsid w:val="00504115"/>
    <w:rsid w:val="00505457"/>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6C7E"/>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57A49"/>
    <w:rsid w:val="00860271"/>
    <w:rsid w:val="0086696A"/>
    <w:rsid w:val="00887C8D"/>
    <w:rsid w:val="0089068F"/>
    <w:rsid w:val="00894B96"/>
    <w:rsid w:val="00897348"/>
    <w:rsid w:val="008B6275"/>
    <w:rsid w:val="008C25C3"/>
    <w:rsid w:val="008D1C7E"/>
    <w:rsid w:val="008E2424"/>
    <w:rsid w:val="008F04A5"/>
    <w:rsid w:val="008F475A"/>
    <w:rsid w:val="0090623B"/>
    <w:rsid w:val="00931CB4"/>
    <w:rsid w:val="00932360"/>
    <w:rsid w:val="00934194"/>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6F09"/>
    <w:rsid w:val="00B87061"/>
    <w:rsid w:val="00B95338"/>
    <w:rsid w:val="00BB285D"/>
    <w:rsid w:val="00BC1B90"/>
    <w:rsid w:val="00BD06EA"/>
    <w:rsid w:val="00BD2330"/>
    <w:rsid w:val="00BD313A"/>
    <w:rsid w:val="00BD363C"/>
    <w:rsid w:val="00BD6B32"/>
    <w:rsid w:val="00BD71DA"/>
    <w:rsid w:val="00BD7440"/>
    <w:rsid w:val="00BD7F52"/>
    <w:rsid w:val="00BE187A"/>
    <w:rsid w:val="00BF0FAE"/>
    <w:rsid w:val="00C007CE"/>
    <w:rsid w:val="00C15416"/>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41743"/>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41B7"/>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41D26037"/>
    <w:rsid w:val="61732402"/>
    <w:rsid w:val="6838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uiPriority w:val="99"/>
    <w:pPr>
      <w:ind w:firstLine="420" w:firstLineChars="200"/>
    </w:pPr>
  </w:style>
  <w:style w:type="paragraph" w:customStyle="1" w:styleId="24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1E053-4A73-471B-9CA5-751AFFBE15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2398</Words>
  <Characters>13669</Characters>
  <Lines>113</Lines>
  <Paragraphs>32</Paragraphs>
  <TotalTime>0</TotalTime>
  <ScaleCrop>false</ScaleCrop>
  <LinksUpToDate>false</LinksUpToDate>
  <CharactersWithSpaces>16035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2018-03-21T08:40:00Z</dcterms:created>
  <dc:creator>zong</dc:creator>
  <cp:lastModifiedBy>Administrator</cp:lastModifiedBy>
  <dcterms:modified xsi:type="dcterms:W3CDTF">2018-04-11T08:28:50Z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